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4" w:line="230" w:lineRule="atLeast"/>
        <w:jc w:val="left"/>
        <w:outlineLvl w:val="1"/>
        <w:rPr>
          <w:rFonts w:hint="default" w:ascii="仿宋" w:hAnsi="仿宋" w:eastAsia="仿宋" w:cs="仿宋"/>
          <w:b w:val="0"/>
          <w:bCs w:val="0"/>
          <w:color w:val="000000"/>
          <w:kern w:val="0"/>
          <w:sz w:val="32"/>
          <w:szCs w:val="32"/>
          <w:lang w:val="en-US" w:eastAsia="zh-CN"/>
        </w:rPr>
      </w:pPr>
      <w:bookmarkStart w:id="0" w:name="_Hlk44877334"/>
      <w:bookmarkStart w:id="1" w:name="_Hlk44877025"/>
      <w:r>
        <w:rPr>
          <w:rFonts w:hint="eastAsia" w:ascii="仿宋" w:hAnsi="仿宋" w:eastAsia="仿宋" w:cs="仿宋"/>
          <w:b w:val="0"/>
          <w:bCs w:val="0"/>
          <w:color w:val="000000"/>
          <w:kern w:val="0"/>
          <w:sz w:val="32"/>
          <w:szCs w:val="32"/>
          <w:lang w:val="en-US" w:eastAsia="zh-CN"/>
        </w:rPr>
        <w:t>附件4</w:t>
      </w:r>
    </w:p>
    <w:p>
      <w:pPr>
        <w:spacing w:line="600" w:lineRule="exact"/>
        <w:jc w:val="center"/>
        <w:rPr>
          <w:rFonts w:hint="eastAsia" w:ascii="方正小标宋简体" w:hAnsi="方正小标宋简体" w:eastAsia="方正小标宋简体" w:cs="方正小标宋简体"/>
          <w:b w:val="0"/>
          <w:bCs w:val="0"/>
          <w:spacing w:val="-11"/>
          <w:sz w:val="44"/>
          <w:szCs w:val="44"/>
        </w:rPr>
      </w:pPr>
      <w:r>
        <w:rPr>
          <w:rFonts w:hint="eastAsia" w:ascii="方正小标宋简体" w:hAnsi="方正小标宋简体" w:eastAsia="方正小标宋简体" w:cs="方正小标宋简体"/>
          <w:b w:val="0"/>
          <w:bCs w:val="0"/>
          <w:spacing w:val="-11"/>
          <w:sz w:val="44"/>
          <w:szCs w:val="44"/>
          <w:lang w:eastAsia="zh-CN"/>
        </w:rPr>
        <w:t>第二届邵阳</w:t>
      </w:r>
      <w:r>
        <w:rPr>
          <w:rFonts w:hint="eastAsia" w:ascii="方正小标宋简体" w:hAnsi="方正小标宋简体" w:eastAsia="方正小标宋简体" w:cs="方正小标宋简体"/>
          <w:b w:val="0"/>
          <w:bCs w:val="0"/>
          <w:spacing w:val="-11"/>
          <w:sz w:val="44"/>
          <w:szCs w:val="44"/>
        </w:rPr>
        <w:t>市市长质量奖（组织）</w:t>
      </w:r>
      <w:bookmarkEnd w:id="0"/>
      <w:r>
        <w:rPr>
          <w:rFonts w:hint="eastAsia" w:ascii="方正小标宋简体" w:hAnsi="方正小标宋简体" w:eastAsia="方正小标宋简体" w:cs="方正小标宋简体"/>
          <w:b w:val="0"/>
          <w:bCs w:val="0"/>
          <w:spacing w:val="-11"/>
          <w:sz w:val="44"/>
          <w:szCs w:val="44"/>
        </w:rPr>
        <w:t>评审准则</w:t>
      </w:r>
    </w:p>
    <w:p>
      <w:pPr>
        <w:spacing w:line="600" w:lineRule="exact"/>
        <w:jc w:val="center"/>
        <w:rPr>
          <w:rFonts w:hint="eastAsia" w:ascii="方正小标宋简体" w:hAnsi="方正小标宋简体" w:eastAsia="方正小标宋简体" w:cs="方正小标宋简体"/>
          <w:b w:val="0"/>
          <w:bCs w:val="0"/>
          <w:spacing w:val="-11"/>
          <w:sz w:val="44"/>
          <w:szCs w:val="44"/>
        </w:rPr>
      </w:pPr>
    </w:p>
    <w:bookmarkEnd w:id="1"/>
    <w:p>
      <w:pPr>
        <w:widowControl/>
        <w:shd w:val="clear" w:color="auto" w:fill="FFFFFF"/>
        <w:spacing w:line="560" w:lineRule="atLeast"/>
        <w:ind w:firstLine="640"/>
        <w:jc w:val="lef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w:t>
      </w:r>
      <w:r>
        <w:rPr>
          <w:rFonts w:hint="eastAsia" w:ascii="仿宋_GB2312" w:hAnsi="宋体" w:eastAsia="仿宋_GB2312"/>
          <w:color w:val="000000"/>
          <w:kern w:val="0"/>
          <w:sz w:val="32"/>
          <w:szCs w:val="32"/>
          <w:lang w:eastAsia="zh-CN"/>
        </w:rPr>
        <w:t>邵阳</w:t>
      </w:r>
      <w:r>
        <w:rPr>
          <w:rFonts w:hint="eastAsia" w:ascii="仿宋_GB2312" w:hAnsi="宋体" w:eastAsia="仿宋_GB2312"/>
          <w:color w:val="000000"/>
          <w:kern w:val="0"/>
          <w:sz w:val="32"/>
          <w:szCs w:val="32"/>
        </w:rPr>
        <w:t>市市长质量奖（组织）评审准则》依据《</w:t>
      </w:r>
      <w:r>
        <w:rPr>
          <w:rFonts w:hint="eastAsia" w:ascii="仿宋_GB2312" w:hAnsi="宋体" w:eastAsia="仿宋_GB2312"/>
          <w:color w:val="000000"/>
          <w:kern w:val="0"/>
          <w:sz w:val="32"/>
          <w:szCs w:val="32"/>
          <w:lang w:eastAsia="zh-CN"/>
        </w:rPr>
        <w:t>邵阳</w:t>
      </w:r>
      <w:r>
        <w:rPr>
          <w:rFonts w:hint="eastAsia" w:ascii="仿宋_GB2312" w:hAnsi="宋体" w:eastAsia="仿宋_GB2312"/>
          <w:color w:val="000000"/>
          <w:kern w:val="0"/>
          <w:sz w:val="32"/>
          <w:szCs w:val="32"/>
        </w:rPr>
        <w:t>市市长质量奖管理办法》、国家标准《卓越绩效评价准则</w:t>
      </w:r>
      <w:r>
        <w:rPr>
          <w:rFonts w:ascii="仿宋_GB2312" w:hAnsi="宋体" w:eastAsia="仿宋_GB2312"/>
          <w:color w:val="000000"/>
          <w:kern w:val="0"/>
          <w:sz w:val="32"/>
          <w:szCs w:val="32"/>
        </w:rPr>
        <w:t> </w:t>
      </w:r>
      <w:r>
        <w:rPr>
          <w:rFonts w:hint="eastAsia" w:ascii="仿宋_GB2312" w:hAnsi="宋体" w:eastAsia="仿宋_GB2312"/>
          <w:color w:val="000000"/>
          <w:kern w:val="0"/>
          <w:sz w:val="32"/>
          <w:szCs w:val="32"/>
        </w:rPr>
        <w:t>GB/T19580-2012》等制定，为</w:t>
      </w:r>
      <w:r>
        <w:rPr>
          <w:rFonts w:hint="eastAsia" w:ascii="仿宋_GB2312" w:hAnsi="宋体" w:eastAsia="仿宋_GB2312"/>
          <w:color w:val="000000"/>
          <w:kern w:val="0"/>
          <w:sz w:val="32"/>
          <w:szCs w:val="32"/>
          <w:lang w:eastAsia="zh-CN"/>
        </w:rPr>
        <w:t>邵阳</w:t>
      </w:r>
      <w:r>
        <w:rPr>
          <w:rFonts w:hint="eastAsia" w:ascii="仿宋_GB2312" w:hAnsi="宋体" w:eastAsia="仿宋_GB2312"/>
          <w:color w:val="000000"/>
          <w:kern w:val="0"/>
          <w:sz w:val="32"/>
          <w:szCs w:val="32"/>
        </w:rPr>
        <w:t>市市长质量奖（组织）提供评审依据。</w:t>
      </w:r>
    </w:p>
    <w:p>
      <w:pPr>
        <w:widowControl/>
        <w:shd w:val="clear" w:color="auto" w:fill="FFFFFF"/>
        <w:spacing w:line="560" w:lineRule="atLeast"/>
        <w:ind w:firstLine="640"/>
        <w:jc w:val="lef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w:t>
      </w:r>
      <w:r>
        <w:rPr>
          <w:rFonts w:hint="eastAsia" w:ascii="仿宋_GB2312" w:hAnsi="宋体" w:eastAsia="仿宋_GB2312"/>
          <w:color w:val="000000"/>
          <w:kern w:val="0"/>
          <w:sz w:val="32"/>
          <w:szCs w:val="32"/>
          <w:lang w:eastAsia="zh-CN"/>
        </w:rPr>
        <w:t>邵阳</w:t>
      </w:r>
      <w:r>
        <w:rPr>
          <w:rFonts w:hint="eastAsia" w:ascii="仿宋_GB2312" w:hAnsi="宋体" w:eastAsia="仿宋_GB2312"/>
          <w:color w:val="000000"/>
          <w:kern w:val="0"/>
          <w:sz w:val="32"/>
          <w:szCs w:val="32"/>
        </w:rPr>
        <w:t>市市长质量奖（组织）评审准则》由评价指标体系、评价内容、评价方法构成。评价指标体系包括</w:t>
      </w:r>
      <w:r>
        <w:rPr>
          <w:rFonts w:ascii="仿宋_GB2312" w:hAnsi="宋体" w:eastAsia="仿宋_GB2312"/>
          <w:color w:val="000000"/>
          <w:kern w:val="0"/>
          <w:sz w:val="32"/>
          <w:szCs w:val="32"/>
        </w:rPr>
        <w:t>7</w:t>
      </w:r>
      <w:r>
        <w:rPr>
          <w:rFonts w:hint="eastAsia" w:ascii="仿宋_GB2312" w:hAnsi="宋体" w:eastAsia="仿宋_GB2312"/>
          <w:color w:val="000000"/>
          <w:kern w:val="0"/>
          <w:sz w:val="32"/>
          <w:szCs w:val="32"/>
        </w:rPr>
        <w:t>个一级指标、2</w:t>
      </w:r>
      <w:r>
        <w:rPr>
          <w:rFonts w:ascii="仿宋_GB2312" w:hAnsi="宋体" w:eastAsia="仿宋_GB2312"/>
          <w:color w:val="000000"/>
          <w:kern w:val="0"/>
          <w:sz w:val="32"/>
          <w:szCs w:val="32"/>
        </w:rPr>
        <w:t>4</w:t>
      </w:r>
      <w:r>
        <w:rPr>
          <w:rFonts w:hint="eastAsia" w:ascii="仿宋_GB2312" w:hAnsi="宋体" w:eastAsia="仿宋_GB2312"/>
          <w:color w:val="000000"/>
          <w:kern w:val="0"/>
          <w:sz w:val="32"/>
          <w:szCs w:val="32"/>
        </w:rPr>
        <w:t>个二级指标以及指标对应得分值。评价内容列出了六个模块评价的关键要素，明确各条款要求。评价方法主要依据《卓越绩效评价准则实施指南》（GB/Z19579—2012）附录C内容。</w:t>
      </w:r>
    </w:p>
    <w:p>
      <w:pPr>
        <w:spacing w:line="360" w:lineRule="auto"/>
        <w:ind w:firstLine="643" w:firstLineChars="200"/>
        <w:rPr>
          <w:rFonts w:hint="eastAsia" w:ascii="黑体" w:hAnsi="黑体" w:eastAsia="黑体" w:cs="黑体"/>
          <w:b/>
          <w:color w:val="000000"/>
          <w:sz w:val="32"/>
          <w:szCs w:val="32"/>
        </w:rPr>
      </w:pPr>
      <w:r>
        <w:rPr>
          <w:rFonts w:hint="eastAsia" w:ascii="黑体" w:hAnsi="黑体" w:eastAsia="黑体" w:cs="黑体"/>
          <w:b/>
          <w:color w:val="000000"/>
          <w:sz w:val="32"/>
          <w:szCs w:val="32"/>
        </w:rPr>
        <w:t>（</w:t>
      </w:r>
      <w:r>
        <w:rPr>
          <w:rFonts w:hint="eastAsia" w:ascii="黑体" w:hAnsi="黑体" w:eastAsia="黑体" w:cs="黑体"/>
          <w:b/>
          <w:color w:val="000000"/>
          <w:sz w:val="32"/>
          <w:szCs w:val="32"/>
          <w:lang w:eastAsia="zh-CN"/>
        </w:rPr>
        <w:t>一</w:t>
      </w:r>
      <w:r>
        <w:rPr>
          <w:rFonts w:hint="eastAsia" w:ascii="黑体" w:hAnsi="黑体" w:eastAsia="黑体" w:cs="黑体"/>
          <w:b/>
          <w:color w:val="000000"/>
          <w:sz w:val="32"/>
          <w:szCs w:val="32"/>
        </w:rPr>
        <w:t>）评价指标体系</w:t>
      </w:r>
    </w:p>
    <w:p>
      <w:pPr>
        <w:autoSpaceDE w:val="0"/>
        <w:autoSpaceDN w:val="0"/>
        <w:spacing w:line="360" w:lineRule="auto"/>
        <w:ind w:firstLine="640" w:firstLineChars="200"/>
        <w:rPr>
          <w:rFonts w:ascii="宋体" w:hAnsi="宋体" w:cs="宋体"/>
          <w:b/>
          <w:kern w:val="0"/>
          <w:szCs w:val="21"/>
        </w:rPr>
      </w:pPr>
      <w:r>
        <w:rPr>
          <w:rFonts w:hint="eastAsia" w:ascii="仿宋_GB2312" w:hAnsi="宋体" w:eastAsia="仿宋_GB2312"/>
          <w:color w:val="000000"/>
          <w:kern w:val="0"/>
          <w:sz w:val="32"/>
          <w:szCs w:val="32"/>
        </w:rPr>
        <w:t>依据</w:t>
      </w:r>
      <w:r>
        <w:rPr>
          <w:rFonts w:hint="eastAsia" w:ascii="仿宋_GB2312" w:hAnsi="宋体" w:eastAsia="仿宋_GB2312" w:cs="宋体"/>
          <w:color w:val="000000"/>
          <w:kern w:val="0"/>
          <w:sz w:val="32"/>
          <w:szCs w:val="32"/>
        </w:rPr>
        <w:t>GB/Z19579《卓越绩效评价准则实施指南》，</w:t>
      </w:r>
      <w:r>
        <w:rPr>
          <w:rFonts w:hint="eastAsia" w:ascii="仿宋_GB2312" w:hAnsi="宋体" w:eastAsia="仿宋_GB2312"/>
          <w:color w:val="000000"/>
          <w:sz w:val="32"/>
          <w:szCs w:val="32"/>
        </w:rPr>
        <w:t>结合</w:t>
      </w:r>
      <w:r>
        <w:rPr>
          <w:rFonts w:hint="eastAsia" w:ascii="仿宋_GB2312" w:hAnsi="宋体" w:eastAsia="仿宋_GB2312"/>
          <w:sz w:val="32"/>
          <w:szCs w:val="32"/>
        </w:rPr>
        <w:t>本评价准则内容的要求，建立评价指标体系。（见表1）</w:t>
      </w:r>
    </w:p>
    <w:p>
      <w:pPr>
        <w:spacing w:line="360" w:lineRule="auto"/>
        <w:jc w:val="left"/>
        <w:rPr>
          <w:rFonts w:ascii="宋体" w:hAnsi="宋体" w:cs="宋体"/>
          <w:b/>
          <w:kern w:val="0"/>
          <w:szCs w:val="21"/>
        </w:rPr>
      </w:pPr>
      <w:r>
        <w:rPr>
          <w:rFonts w:hint="eastAsia" w:ascii="宋体" w:hAnsi="宋体" w:cs="宋体"/>
          <w:b/>
          <w:kern w:val="0"/>
          <w:szCs w:val="21"/>
        </w:rPr>
        <w:t>表1：评分条款与分值表</w:t>
      </w:r>
    </w:p>
    <w:tbl>
      <w:tblPr>
        <w:tblStyle w:val="6"/>
        <w:tblW w:w="41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3251"/>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49" w:type="pc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条款编号</w:t>
            </w:r>
          </w:p>
        </w:tc>
        <w:tc>
          <w:tcPr>
            <w:tcW w:w="2146" w:type="pct"/>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指标名称</w:t>
            </w:r>
          </w:p>
        </w:tc>
        <w:tc>
          <w:tcPr>
            <w:tcW w:w="1705" w:type="pct"/>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标准分数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149" w:type="pct"/>
            <w:shd w:val="clear" w:color="auto" w:fill="auto"/>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4.1</w:t>
            </w:r>
          </w:p>
        </w:tc>
        <w:tc>
          <w:tcPr>
            <w:tcW w:w="2146" w:type="pct"/>
            <w:shd w:val="clear" w:color="auto" w:fill="auto"/>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领导</w:t>
            </w:r>
          </w:p>
        </w:tc>
        <w:tc>
          <w:tcPr>
            <w:tcW w:w="1705" w:type="pct"/>
            <w:shd w:val="clear" w:color="auto" w:fill="auto"/>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49"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4.1.2</w:t>
            </w:r>
          </w:p>
        </w:tc>
        <w:tc>
          <w:tcPr>
            <w:tcW w:w="2146"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组织的领导</w:t>
            </w:r>
          </w:p>
        </w:tc>
        <w:tc>
          <w:tcPr>
            <w:tcW w:w="1705"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49"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4.1.3</w:t>
            </w:r>
          </w:p>
        </w:tc>
        <w:tc>
          <w:tcPr>
            <w:tcW w:w="2146"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组织治理</w:t>
            </w:r>
          </w:p>
        </w:tc>
        <w:tc>
          <w:tcPr>
            <w:tcW w:w="1705"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49"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4.1.4</w:t>
            </w:r>
          </w:p>
        </w:tc>
        <w:tc>
          <w:tcPr>
            <w:tcW w:w="2146"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社会责任</w:t>
            </w:r>
          </w:p>
        </w:tc>
        <w:tc>
          <w:tcPr>
            <w:tcW w:w="1705"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49" w:type="pct"/>
            <w:shd w:val="clear" w:color="auto" w:fill="auto"/>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4.2</w:t>
            </w:r>
          </w:p>
        </w:tc>
        <w:tc>
          <w:tcPr>
            <w:tcW w:w="2146" w:type="pct"/>
            <w:shd w:val="clear" w:color="auto" w:fill="auto"/>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战略</w:t>
            </w:r>
          </w:p>
        </w:tc>
        <w:tc>
          <w:tcPr>
            <w:tcW w:w="1705" w:type="pct"/>
            <w:shd w:val="clear" w:color="auto" w:fill="auto"/>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49"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4.2.2</w:t>
            </w:r>
          </w:p>
        </w:tc>
        <w:tc>
          <w:tcPr>
            <w:tcW w:w="2146"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战略制定</w:t>
            </w:r>
          </w:p>
        </w:tc>
        <w:tc>
          <w:tcPr>
            <w:tcW w:w="1705"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49"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4.2.3</w:t>
            </w:r>
          </w:p>
        </w:tc>
        <w:tc>
          <w:tcPr>
            <w:tcW w:w="2146"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战略部署</w:t>
            </w:r>
          </w:p>
        </w:tc>
        <w:tc>
          <w:tcPr>
            <w:tcW w:w="1705"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49" w:type="pct"/>
            <w:shd w:val="clear" w:color="auto" w:fill="auto"/>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4.3</w:t>
            </w:r>
          </w:p>
        </w:tc>
        <w:tc>
          <w:tcPr>
            <w:tcW w:w="2146" w:type="pct"/>
            <w:shd w:val="clear" w:color="auto" w:fill="auto"/>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顾客与市场</w:t>
            </w:r>
          </w:p>
        </w:tc>
        <w:tc>
          <w:tcPr>
            <w:tcW w:w="1705" w:type="pct"/>
            <w:shd w:val="clear" w:color="auto" w:fill="auto"/>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49"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4.3.2</w:t>
            </w:r>
          </w:p>
        </w:tc>
        <w:tc>
          <w:tcPr>
            <w:tcW w:w="2146"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顾客和市场的了解</w:t>
            </w:r>
          </w:p>
        </w:tc>
        <w:tc>
          <w:tcPr>
            <w:tcW w:w="1705"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49"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4.3.3</w:t>
            </w:r>
          </w:p>
        </w:tc>
        <w:tc>
          <w:tcPr>
            <w:tcW w:w="2146"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顾客关系与顾客满意</w:t>
            </w:r>
          </w:p>
        </w:tc>
        <w:tc>
          <w:tcPr>
            <w:tcW w:w="1705"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49" w:type="pct"/>
            <w:shd w:val="clear" w:color="auto" w:fill="auto"/>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4.4</w:t>
            </w:r>
          </w:p>
        </w:tc>
        <w:tc>
          <w:tcPr>
            <w:tcW w:w="2146" w:type="pct"/>
            <w:shd w:val="clear" w:color="auto" w:fill="auto"/>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资源</w:t>
            </w:r>
          </w:p>
        </w:tc>
        <w:tc>
          <w:tcPr>
            <w:tcW w:w="1705" w:type="pct"/>
            <w:shd w:val="clear" w:color="auto" w:fill="auto"/>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130分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49"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4.4.2</w:t>
            </w:r>
          </w:p>
        </w:tc>
        <w:tc>
          <w:tcPr>
            <w:tcW w:w="2146"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人力资源</w:t>
            </w:r>
          </w:p>
        </w:tc>
        <w:tc>
          <w:tcPr>
            <w:tcW w:w="1705"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49"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4.4.3</w:t>
            </w:r>
          </w:p>
        </w:tc>
        <w:tc>
          <w:tcPr>
            <w:tcW w:w="2146"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财务资源</w:t>
            </w:r>
          </w:p>
        </w:tc>
        <w:tc>
          <w:tcPr>
            <w:tcW w:w="1705"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49"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4.4.4</w:t>
            </w:r>
          </w:p>
        </w:tc>
        <w:tc>
          <w:tcPr>
            <w:tcW w:w="2146"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信息和知识资源</w:t>
            </w:r>
          </w:p>
        </w:tc>
        <w:tc>
          <w:tcPr>
            <w:tcW w:w="1705"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49"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4.4.5</w:t>
            </w:r>
          </w:p>
        </w:tc>
        <w:tc>
          <w:tcPr>
            <w:tcW w:w="2146"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技术资源</w:t>
            </w:r>
          </w:p>
        </w:tc>
        <w:tc>
          <w:tcPr>
            <w:tcW w:w="1705"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49"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4.4.6</w:t>
            </w:r>
          </w:p>
        </w:tc>
        <w:tc>
          <w:tcPr>
            <w:tcW w:w="2146"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基础设施</w:t>
            </w:r>
          </w:p>
        </w:tc>
        <w:tc>
          <w:tcPr>
            <w:tcW w:w="1705"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149"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4.4.7</w:t>
            </w:r>
          </w:p>
        </w:tc>
        <w:tc>
          <w:tcPr>
            <w:tcW w:w="2146"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相关方关系</w:t>
            </w:r>
          </w:p>
        </w:tc>
        <w:tc>
          <w:tcPr>
            <w:tcW w:w="1705"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49" w:type="pct"/>
            <w:shd w:val="clear" w:color="auto" w:fill="auto"/>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4.5</w:t>
            </w:r>
          </w:p>
        </w:tc>
        <w:tc>
          <w:tcPr>
            <w:tcW w:w="2146" w:type="pct"/>
            <w:shd w:val="clear" w:color="auto" w:fill="auto"/>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过程管理</w:t>
            </w:r>
          </w:p>
        </w:tc>
        <w:tc>
          <w:tcPr>
            <w:tcW w:w="1705" w:type="pct"/>
            <w:shd w:val="clear" w:color="auto" w:fill="auto"/>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49"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4.5.1</w:t>
            </w:r>
          </w:p>
        </w:tc>
        <w:tc>
          <w:tcPr>
            <w:tcW w:w="2146"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过程的识别与设计</w:t>
            </w:r>
          </w:p>
        </w:tc>
        <w:tc>
          <w:tcPr>
            <w:tcW w:w="1705"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49"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4.5.2</w:t>
            </w:r>
          </w:p>
        </w:tc>
        <w:tc>
          <w:tcPr>
            <w:tcW w:w="2146"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过程的实施与改进</w:t>
            </w:r>
          </w:p>
        </w:tc>
        <w:tc>
          <w:tcPr>
            <w:tcW w:w="1705"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149" w:type="pct"/>
            <w:shd w:val="clear" w:color="auto" w:fill="auto"/>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4.6</w:t>
            </w:r>
          </w:p>
        </w:tc>
        <w:tc>
          <w:tcPr>
            <w:tcW w:w="2146" w:type="pct"/>
            <w:shd w:val="clear" w:color="auto" w:fill="auto"/>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测量、分析与改进</w:t>
            </w:r>
          </w:p>
        </w:tc>
        <w:tc>
          <w:tcPr>
            <w:tcW w:w="1705" w:type="pct"/>
            <w:shd w:val="clear" w:color="auto" w:fill="auto"/>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49"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4.6.2</w:t>
            </w:r>
          </w:p>
        </w:tc>
        <w:tc>
          <w:tcPr>
            <w:tcW w:w="2146"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测量、分析和评价</w:t>
            </w:r>
          </w:p>
        </w:tc>
        <w:tc>
          <w:tcPr>
            <w:tcW w:w="1705"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49"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4.6.3</w:t>
            </w:r>
          </w:p>
        </w:tc>
        <w:tc>
          <w:tcPr>
            <w:tcW w:w="2146"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改进与创新</w:t>
            </w:r>
          </w:p>
        </w:tc>
        <w:tc>
          <w:tcPr>
            <w:tcW w:w="1705"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49" w:type="pct"/>
            <w:shd w:val="clear" w:color="auto" w:fill="auto"/>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4.7</w:t>
            </w:r>
          </w:p>
        </w:tc>
        <w:tc>
          <w:tcPr>
            <w:tcW w:w="2146" w:type="pct"/>
            <w:shd w:val="clear" w:color="auto" w:fill="auto"/>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经营结果</w:t>
            </w:r>
          </w:p>
        </w:tc>
        <w:tc>
          <w:tcPr>
            <w:tcW w:w="1705" w:type="pct"/>
            <w:shd w:val="clear" w:color="auto" w:fill="auto"/>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149"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4.7.2</w:t>
            </w:r>
          </w:p>
        </w:tc>
        <w:tc>
          <w:tcPr>
            <w:tcW w:w="2146"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产品和服务结果</w:t>
            </w:r>
          </w:p>
        </w:tc>
        <w:tc>
          <w:tcPr>
            <w:tcW w:w="1705"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49"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4.7.3</w:t>
            </w:r>
          </w:p>
        </w:tc>
        <w:tc>
          <w:tcPr>
            <w:tcW w:w="2146"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顾客与市场的结果</w:t>
            </w:r>
          </w:p>
        </w:tc>
        <w:tc>
          <w:tcPr>
            <w:tcW w:w="1705"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49"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4.7.4</w:t>
            </w:r>
          </w:p>
        </w:tc>
        <w:tc>
          <w:tcPr>
            <w:tcW w:w="2146"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财务结果</w:t>
            </w:r>
          </w:p>
        </w:tc>
        <w:tc>
          <w:tcPr>
            <w:tcW w:w="1705"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49"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4.7.5</w:t>
            </w:r>
          </w:p>
        </w:tc>
        <w:tc>
          <w:tcPr>
            <w:tcW w:w="2146"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资源结果</w:t>
            </w:r>
          </w:p>
        </w:tc>
        <w:tc>
          <w:tcPr>
            <w:tcW w:w="1705"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49"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4.7.6</w:t>
            </w:r>
          </w:p>
        </w:tc>
        <w:tc>
          <w:tcPr>
            <w:tcW w:w="2146"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过程有效性结果</w:t>
            </w:r>
          </w:p>
        </w:tc>
        <w:tc>
          <w:tcPr>
            <w:tcW w:w="1705"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149"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4.7.7</w:t>
            </w:r>
          </w:p>
        </w:tc>
        <w:tc>
          <w:tcPr>
            <w:tcW w:w="2146"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领导方面的结果</w:t>
            </w:r>
          </w:p>
        </w:tc>
        <w:tc>
          <w:tcPr>
            <w:tcW w:w="1705" w:type="pct"/>
            <w:shd w:val="clear" w:color="auto" w:fill="auto"/>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3295" w:type="pct"/>
            <w:gridSpan w:val="2"/>
            <w:shd w:val="clear" w:color="auto" w:fill="auto"/>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总分</w:t>
            </w:r>
          </w:p>
        </w:tc>
        <w:tc>
          <w:tcPr>
            <w:tcW w:w="1705" w:type="pct"/>
            <w:shd w:val="clear" w:color="auto" w:fill="auto"/>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1000分</w:t>
            </w:r>
          </w:p>
        </w:tc>
      </w:tr>
    </w:tbl>
    <w:p>
      <w:pPr>
        <w:spacing w:line="360" w:lineRule="auto"/>
        <w:ind w:firstLine="643" w:firstLineChars="200"/>
        <w:rPr>
          <w:rFonts w:ascii="楷体_GB2312" w:hAnsi="宋体" w:eastAsia="楷体_GB2312" w:cs="方正仿宋简体"/>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黑体" w:hAnsi="黑体" w:eastAsia="黑体" w:cs="方正仿宋简体"/>
          <w:b/>
          <w:color w:val="000000"/>
          <w:sz w:val="32"/>
          <w:szCs w:val="32"/>
        </w:rPr>
      </w:pPr>
      <w:r>
        <w:rPr>
          <w:rFonts w:hint="eastAsia" w:ascii="黑体" w:hAnsi="黑体" w:eastAsia="黑体" w:cs="方正仿宋简体"/>
          <w:b/>
          <w:color w:val="000000"/>
          <w:sz w:val="32"/>
          <w:szCs w:val="32"/>
        </w:rPr>
        <w:t>（二）评价内容</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4.1</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领导</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4.1.1</w:t>
      </w:r>
      <w:r>
        <w:rPr>
          <w:rFonts w:hint="eastAsia" w:ascii="仿宋_GB2312" w:hAnsi="宋体" w:eastAsia="仿宋_GB2312"/>
          <w:color w:val="000000"/>
          <w:kern w:val="0"/>
          <w:sz w:val="32"/>
          <w:szCs w:val="32"/>
        </w:rPr>
        <w:t xml:space="preserve">  总则</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本条款用于评价组织高层领导的作用、组织治理及组织履行社会责任的情况。</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4.1.2</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高层领导的作用</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组织应从以下方面说明高层领导的作用：</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a)</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如何确定组织的使命、愿景和价值观，如何将其贯彻到全体员工，并影响到组织的供方、合作伙伴、顾客及其他相关方，如何在落实组织的价值观方面起表率作用；</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b)</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如何与全体员工及其他相关方进行沟通，如何鼓励整个组织实现坦诚、双向的沟通，如何通过对全体员工实现卓越绩效的活动进行激励以强化组织的方向和重点；</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c)</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如何营造诚信守法的环境，如何营造有利于改进、创新和快速反应的环境，如何营造促进组织学习和员工学习的环境；</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d)</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如何履行</w:t>
      </w:r>
      <w:r>
        <w:rPr>
          <w:rFonts w:hint="eastAsia" w:ascii="仿宋_GB2312" w:hAnsi="宋体" w:eastAsia="仿宋_GB2312"/>
          <w:color w:val="000000"/>
          <w:kern w:val="0"/>
          <w:sz w:val="32"/>
          <w:szCs w:val="32"/>
        </w:rPr>
        <w:t>确保</w:t>
      </w:r>
      <w:r>
        <w:rPr>
          <w:rFonts w:ascii="仿宋_GB2312" w:hAnsi="宋体" w:eastAsia="仿宋_GB2312"/>
          <w:color w:val="000000"/>
          <w:kern w:val="0"/>
          <w:sz w:val="32"/>
          <w:szCs w:val="32"/>
        </w:rPr>
        <w:t>组织所提供产品和服务质量安全的职责。</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e)</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w:t>
      </w:r>
      <w:r>
        <w:rPr>
          <w:rFonts w:hint="eastAsia" w:ascii="仿宋_GB2312" w:hAnsi="宋体" w:eastAsia="仿宋_GB2312"/>
          <w:color w:val="000000"/>
          <w:kern w:val="0"/>
          <w:sz w:val="32"/>
          <w:szCs w:val="32"/>
        </w:rPr>
        <w:t>推进品牌建设</w:t>
      </w:r>
      <w:r>
        <w:rPr>
          <w:rFonts w:ascii="仿宋_GB2312" w:hAnsi="宋体" w:eastAsia="仿宋_GB2312"/>
          <w:color w:val="000000"/>
          <w:kern w:val="0"/>
          <w:sz w:val="32"/>
          <w:szCs w:val="32"/>
        </w:rPr>
        <w:t>，推动组织的持续经营，如何积极培养组织未来的领导者；</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f)</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如何促进组织</w:t>
      </w:r>
      <w:r>
        <w:rPr>
          <w:rFonts w:hint="eastAsia" w:ascii="仿宋_GB2312" w:hAnsi="宋体" w:eastAsia="仿宋_GB2312"/>
          <w:color w:val="000000"/>
          <w:kern w:val="0"/>
          <w:sz w:val="32"/>
          <w:szCs w:val="32"/>
        </w:rPr>
        <w:t>采取行动以改进组织绩效、实现战略</w:t>
      </w:r>
      <w:r>
        <w:rPr>
          <w:rFonts w:ascii="仿宋_GB2312" w:hAnsi="宋体" w:eastAsia="仿宋_GB2312"/>
          <w:color w:val="000000"/>
          <w:kern w:val="0"/>
          <w:sz w:val="32"/>
          <w:szCs w:val="32"/>
        </w:rPr>
        <w:t>目标</w:t>
      </w:r>
      <w:r>
        <w:rPr>
          <w:rFonts w:hint="eastAsia" w:ascii="仿宋_GB2312" w:hAnsi="宋体" w:eastAsia="仿宋_GB2312"/>
          <w:color w:val="000000"/>
          <w:kern w:val="0"/>
          <w:sz w:val="32"/>
          <w:szCs w:val="32"/>
        </w:rPr>
        <w:t>，并达成愿景；如何定期评价组织</w:t>
      </w:r>
      <w:r>
        <w:rPr>
          <w:rFonts w:ascii="仿宋_GB2312" w:hAnsi="宋体" w:eastAsia="仿宋_GB2312"/>
          <w:color w:val="000000"/>
          <w:kern w:val="0"/>
          <w:sz w:val="32"/>
          <w:szCs w:val="32"/>
        </w:rPr>
        <w:t>的关键绩效指标，以及如何根据绩效评价结果采取相应行动。</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4.1.3</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组织治理</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    如何考虑组织治理的关键因素以及如何对高层领导和治理机构成员的绩效进行评价</w:t>
      </w:r>
      <w:r>
        <w:rPr>
          <w:rFonts w:hint="eastAsia" w:ascii="仿宋_GB2312" w:hAnsi="宋体" w:eastAsia="仿宋_GB2312"/>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组织治理如何考虑以下关键因素：</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w:t>
      </w:r>
      <w:r>
        <w:rPr>
          <w:rFonts w:ascii="仿宋_GB2312" w:hAnsi="宋体" w:eastAsia="仿宋_GB2312"/>
          <w:color w:val="000000"/>
          <w:kern w:val="0"/>
          <w:sz w:val="32"/>
          <w:szCs w:val="32"/>
        </w:rPr>
        <w:t>管理层所采取行动的责任；</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w:t>
      </w:r>
      <w:r>
        <w:rPr>
          <w:rFonts w:ascii="仿宋_GB2312" w:hAnsi="宋体" w:eastAsia="仿宋_GB2312"/>
          <w:color w:val="000000"/>
          <w:kern w:val="0"/>
          <w:sz w:val="32"/>
          <w:szCs w:val="32"/>
        </w:rPr>
        <w:t>财务方面的责任；</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w:t>
      </w:r>
      <w:r>
        <w:rPr>
          <w:rFonts w:ascii="仿宋_GB2312" w:hAnsi="宋体" w:eastAsia="仿宋_GB2312"/>
          <w:color w:val="000000"/>
          <w:kern w:val="0"/>
          <w:sz w:val="32"/>
          <w:szCs w:val="32"/>
        </w:rPr>
        <w:t>经营管理的透明性以及信息披露的政策；</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w:t>
      </w:r>
      <w:r>
        <w:rPr>
          <w:rFonts w:ascii="仿宋_GB2312" w:hAnsi="宋体" w:eastAsia="仿宋_GB2312"/>
          <w:color w:val="000000"/>
          <w:kern w:val="0"/>
          <w:sz w:val="32"/>
          <w:szCs w:val="32"/>
        </w:rPr>
        <w:t>内、外部审计的独立性；</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w:t>
      </w:r>
      <w:r>
        <w:rPr>
          <w:rFonts w:ascii="仿宋_GB2312" w:hAnsi="宋体" w:eastAsia="仿宋_GB2312"/>
          <w:color w:val="000000"/>
          <w:kern w:val="0"/>
          <w:sz w:val="32"/>
          <w:szCs w:val="32"/>
        </w:rPr>
        <w:t>股东及其他相关方利益的保护；</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b)</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如何评价高层领导的绩效，如何评价治理机构成员的绩效，高层领导和治理机构如何运用这些绩效评价结果改进个人、领导体系和治理机构的有效性。</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4.1.4</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社会责任</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4.1.4.1</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提要</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组织如何履行社会责任，包括在公共责任、道德行为和公益支持等方面的做法。</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4.1.4.2</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公共责任</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4.1.4.2.1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明确组织的产品、服务和运营对质量安全、环保、节能、资源综合利用、公共卫生等</w:t>
      </w:r>
      <w:r>
        <w:rPr>
          <w:rFonts w:hint="eastAsia" w:ascii="仿宋_GB2312" w:hAnsi="宋体" w:eastAsia="仿宋_GB2312"/>
          <w:color w:val="000000"/>
          <w:kern w:val="0"/>
          <w:sz w:val="32"/>
          <w:szCs w:val="32"/>
        </w:rPr>
        <w:t>方面产生的</w:t>
      </w:r>
      <w:r>
        <w:rPr>
          <w:rFonts w:ascii="仿宋_GB2312" w:hAnsi="宋体" w:eastAsia="仿宋_GB2312"/>
          <w:color w:val="000000"/>
          <w:kern w:val="0"/>
          <w:sz w:val="32"/>
          <w:szCs w:val="32"/>
        </w:rPr>
        <w:t>影响所采取的措施。</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4.1.4.2.2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如何预见和应对公众对组织的产品、服务和运营所产生的负面社会影响的隐忧。</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4.1.4.2.3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说明为满足法律法规要求和达到更高水平而采用的关键过程及绩效指标，以及在应对产品、服务和运营的相关风险方面的关键过程及绩效指标。</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4.1.4.3</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道德行为</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4.1.4.3.1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如何确保组织遵守诚信准则，以及如何建立组织的信用体系。</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4.1.4.3.2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如何确保组织行为符合道德规范，说明用于促进和监测组织内部、与顾客、供方和合作伙伴之间及组织治理中的行为符合道德规范的关键过程及绩效指标。</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4.1.4.4公益支持</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如何积极地支持公益事业，并说明重点支持的公益领域；高层领导及员工如何积极参与并为此做出贡献。</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4.2</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战略</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4.2.1</w:t>
      </w:r>
      <w:r>
        <w:rPr>
          <w:rFonts w:hint="eastAsia" w:ascii="仿宋_GB2312" w:hAnsi="宋体" w:eastAsia="仿宋_GB2312"/>
          <w:color w:val="000000"/>
          <w:kern w:val="0"/>
          <w:sz w:val="32"/>
          <w:szCs w:val="32"/>
        </w:rPr>
        <w:t xml:space="preserve">  总则</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本条款用于评价组织的战略及其目标的制定、部署及进展情况 。</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4.2.2</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战略制定</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4.2.2.1</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 xml:space="preserve"> 提要</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组织如何制定战略和战略目标。</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4.2.2.2</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 xml:space="preserve"> 战略制定过程</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4.2.2.2.1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组织应描述其战略制定过程、主要步骤</w:t>
      </w:r>
      <w:r>
        <w:rPr>
          <w:rFonts w:hint="eastAsia" w:ascii="仿宋_GB2312" w:hAnsi="宋体" w:eastAsia="仿宋_GB2312"/>
          <w:color w:val="000000"/>
          <w:kern w:val="0"/>
          <w:sz w:val="32"/>
          <w:szCs w:val="32"/>
        </w:rPr>
        <w:t>及</w:t>
      </w:r>
      <w:r>
        <w:rPr>
          <w:rFonts w:ascii="仿宋_GB2312" w:hAnsi="宋体" w:eastAsia="仿宋_GB2312"/>
          <w:color w:val="000000"/>
          <w:kern w:val="0"/>
          <w:sz w:val="32"/>
          <w:szCs w:val="32"/>
        </w:rPr>
        <w:t>主要参与者，如何确定长、短期计划的时间区间，</w:t>
      </w:r>
      <w:r>
        <w:rPr>
          <w:rFonts w:hint="eastAsia" w:ascii="仿宋_GB2312" w:hAnsi="宋体" w:eastAsia="仿宋_GB2312"/>
          <w:color w:val="000000"/>
          <w:kern w:val="0"/>
          <w:sz w:val="32"/>
          <w:szCs w:val="32"/>
        </w:rPr>
        <w:t>以及</w:t>
      </w:r>
      <w:r>
        <w:rPr>
          <w:rFonts w:ascii="仿宋_GB2312" w:hAnsi="宋体" w:eastAsia="仿宋_GB2312"/>
          <w:color w:val="000000"/>
          <w:kern w:val="0"/>
          <w:sz w:val="32"/>
          <w:szCs w:val="32"/>
        </w:rPr>
        <w:t>战略制定过程如何与长、短期计划时间区间相对应。</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4.2.2.2.2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如何确保制定战略时考虑下列关键因素，如何就这些因素收集和分析有关的数据和信息：</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w:t>
      </w:r>
      <w:r>
        <w:rPr>
          <w:rFonts w:ascii="仿宋_GB2312" w:hAnsi="宋体" w:eastAsia="仿宋_GB2312"/>
          <w:color w:val="000000"/>
          <w:kern w:val="0"/>
          <w:sz w:val="32"/>
          <w:szCs w:val="32"/>
        </w:rPr>
        <w:t>顾客和市场的需求、期望以及机会；</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w:t>
      </w:r>
      <w:r>
        <w:rPr>
          <w:rFonts w:ascii="仿宋_GB2312" w:hAnsi="宋体" w:eastAsia="仿宋_GB2312"/>
          <w:color w:val="000000"/>
          <w:kern w:val="0"/>
          <w:sz w:val="32"/>
          <w:szCs w:val="32"/>
        </w:rPr>
        <w:t>竞争环境及竞争能力；</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w:t>
      </w:r>
      <w:r>
        <w:rPr>
          <w:rFonts w:ascii="仿宋_GB2312" w:hAnsi="宋体" w:eastAsia="仿宋_GB2312"/>
          <w:color w:val="000000"/>
          <w:kern w:val="0"/>
          <w:sz w:val="32"/>
          <w:szCs w:val="32"/>
        </w:rPr>
        <w:t>影响产品、服务及运营方式的重要创新或变化；</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w:t>
      </w:r>
      <w:r>
        <w:rPr>
          <w:rFonts w:ascii="仿宋_GB2312" w:hAnsi="宋体" w:eastAsia="仿宋_GB2312"/>
          <w:color w:val="000000"/>
          <w:kern w:val="0"/>
          <w:sz w:val="32"/>
          <w:szCs w:val="32"/>
        </w:rPr>
        <w:t>资源方面的优势和劣势，资源重新配置到优先考虑的产品、服务或领域的机会；</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w:t>
      </w:r>
      <w:r>
        <w:rPr>
          <w:rFonts w:ascii="仿宋_GB2312" w:hAnsi="宋体" w:eastAsia="仿宋_GB2312"/>
          <w:color w:val="000000"/>
          <w:kern w:val="0"/>
          <w:sz w:val="32"/>
          <w:szCs w:val="32"/>
        </w:rPr>
        <w:t>经济、社会、道德、法律法规以及其它方面的潜在风险；</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w:t>
      </w:r>
      <w:r>
        <w:rPr>
          <w:rFonts w:ascii="仿宋_GB2312" w:hAnsi="宋体" w:eastAsia="仿宋_GB2312"/>
          <w:color w:val="000000"/>
          <w:kern w:val="0"/>
          <w:sz w:val="32"/>
          <w:szCs w:val="32"/>
        </w:rPr>
        <w:t>国内外经济形势的变化；</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w:t>
      </w:r>
      <w:r>
        <w:rPr>
          <w:rFonts w:ascii="仿宋_GB2312" w:hAnsi="宋体" w:eastAsia="仿宋_GB2312"/>
          <w:color w:val="000000"/>
          <w:kern w:val="0"/>
          <w:sz w:val="32"/>
          <w:szCs w:val="32"/>
        </w:rPr>
        <w:t>组织特有的影响经营的因素，包括品牌、合作伙伴和供应链方面的需要及组织的优势和劣势等；</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w:t>
      </w:r>
      <w:r>
        <w:rPr>
          <w:rFonts w:ascii="仿宋_GB2312" w:hAnsi="宋体" w:eastAsia="仿宋_GB2312"/>
          <w:color w:val="000000"/>
          <w:kern w:val="0"/>
          <w:sz w:val="32"/>
          <w:szCs w:val="32"/>
        </w:rPr>
        <w:t>可持续发展的要求和相关因素；</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w:t>
      </w:r>
      <w:r>
        <w:rPr>
          <w:rFonts w:ascii="仿宋_GB2312" w:hAnsi="宋体" w:eastAsia="仿宋_GB2312"/>
          <w:color w:val="000000"/>
          <w:kern w:val="0"/>
          <w:sz w:val="32"/>
          <w:szCs w:val="32"/>
        </w:rPr>
        <w:t>战略的执行能力。</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4.2.2.3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战略和战略目标</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4.2.2.3.1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说明战略和战略目标，以及战略目标对应的时间表和关键的量化指标。</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4.2.2.3.2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战略和战略目标如何应对战略挑战和发挥战略优势，如何反映产品、服务、经营等方面的创新机会，如何均衡地考虑长、短期的挑战和机遇以及所有相关方的需要。</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4.2.3</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战略部署</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4.2.3.1</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提要</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组织如何将</w:t>
      </w:r>
      <w:r>
        <w:rPr>
          <w:rFonts w:hint="eastAsia" w:ascii="仿宋_GB2312" w:hAnsi="宋体" w:eastAsia="仿宋_GB2312"/>
          <w:color w:val="000000"/>
          <w:kern w:val="0"/>
          <w:sz w:val="32"/>
          <w:szCs w:val="32"/>
        </w:rPr>
        <w:t>战略和</w:t>
      </w:r>
      <w:r>
        <w:rPr>
          <w:rFonts w:ascii="仿宋_GB2312" w:hAnsi="宋体" w:eastAsia="仿宋_GB2312"/>
          <w:color w:val="000000"/>
          <w:kern w:val="0"/>
          <w:sz w:val="32"/>
          <w:szCs w:val="32"/>
        </w:rPr>
        <w:t>战略目标转化为实施计划及相关的关键绩效指标</w:t>
      </w:r>
      <w:r>
        <w:rPr>
          <w:rFonts w:hint="eastAsia" w:ascii="仿宋_GB2312" w:hAnsi="宋体" w:eastAsia="仿宋_GB2312"/>
          <w:color w:val="000000"/>
          <w:kern w:val="0"/>
          <w:sz w:val="32"/>
          <w:szCs w:val="32"/>
        </w:rPr>
        <w:t>，</w:t>
      </w:r>
      <w:r>
        <w:rPr>
          <w:rFonts w:ascii="仿宋_GB2312" w:hAnsi="宋体" w:eastAsia="仿宋_GB2312"/>
          <w:color w:val="000000"/>
          <w:kern w:val="0"/>
          <w:sz w:val="32"/>
          <w:szCs w:val="32"/>
        </w:rPr>
        <w:t>以及如何根据这些关键绩效指标预测组织未来的绩效。</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4.2.3.2</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实施计划的制定与部署</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4.2.3.2.1</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如何制定和部署实现战略目标的实施计划；如何根据环境的变化对战略目标及其实施计划进行调整和落实。</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4.2.3.2.2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说明组织的主要长、短期实施计划，这些计划所反映出的在产品和服务、顾客和市场以及经营管理方面的关键变化。</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4.2.3.2.3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如何获取和配置资源以确保实施计划的实现；说明组织为了实现长、短期战略目标和实施计划的重要资源计划。</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4.2.3.2.4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说明监测实施计划进展情况的关键绩效指标，如何确保这些指标协调一致，并涵盖所有关键的领域和相关方。</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4.2.3.3</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绩效预测</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说明</w:t>
      </w:r>
      <w:r>
        <w:rPr>
          <w:rFonts w:ascii="仿宋_GB2312" w:hAnsi="宋体" w:eastAsia="仿宋_GB2312"/>
          <w:color w:val="000000"/>
          <w:kern w:val="0"/>
          <w:sz w:val="32"/>
          <w:szCs w:val="32"/>
        </w:rPr>
        <w:t>组织长、短期计划期内的</w:t>
      </w:r>
      <w:r>
        <w:rPr>
          <w:rFonts w:hint="eastAsia" w:ascii="仿宋_GB2312" w:hAnsi="宋体" w:eastAsia="仿宋_GB2312"/>
          <w:color w:val="000000"/>
          <w:kern w:val="0"/>
          <w:sz w:val="32"/>
          <w:szCs w:val="32"/>
        </w:rPr>
        <w:t>关键</w:t>
      </w:r>
      <w:r>
        <w:rPr>
          <w:rFonts w:ascii="仿宋_GB2312" w:hAnsi="宋体" w:eastAsia="仿宋_GB2312"/>
          <w:color w:val="000000"/>
          <w:kern w:val="0"/>
          <w:sz w:val="32"/>
          <w:szCs w:val="32"/>
        </w:rPr>
        <w:t>绩效</w:t>
      </w:r>
      <w:r>
        <w:rPr>
          <w:rFonts w:hint="eastAsia" w:ascii="仿宋_GB2312" w:hAnsi="宋体" w:eastAsia="仿宋_GB2312"/>
          <w:color w:val="000000"/>
          <w:kern w:val="0"/>
          <w:sz w:val="32"/>
          <w:szCs w:val="32"/>
        </w:rPr>
        <w:t>指标的预测结果</w:t>
      </w:r>
      <w:r>
        <w:rPr>
          <w:rFonts w:ascii="仿宋_GB2312" w:hAnsi="宋体" w:eastAsia="仿宋_GB2312"/>
          <w:color w:val="000000"/>
          <w:kern w:val="0"/>
          <w:sz w:val="32"/>
          <w:szCs w:val="32"/>
        </w:rPr>
        <w:t>以及相应的预测方法；如何将所预测绩效与竞争对手或对比组织的预测绩效相比较，与主要的标杆、组织的目标及以往绩效相比较；如何确保实现所预测绩效，如何应对相对于竞争对手或对比组织的绩效差距。</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4.3顾客与市场</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4.3.1</w:t>
      </w:r>
      <w:r>
        <w:rPr>
          <w:rFonts w:hint="eastAsia" w:ascii="仿宋_GB2312" w:hAnsi="宋体" w:eastAsia="仿宋_GB2312"/>
          <w:color w:val="000000"/>
          <w:kern w:val="0"/>
          <w:sz w:val="32"/>
          <w:szCs w:val="32"/>
        </w:rPr>
        <w:t xml:space="preserve">  总则</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本条款用于评价组织确定顾客和市场的需求、期望和偏好以及建立顾客关系、确定影响顾客满意程度关键因素的方法。</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4.3.2</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顾客和市场的了解</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4.3.2.1</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提要</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组织如何确定顾客和市场的需求、期望和偏好以及如何拓展新的市场 。</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4.3.2.2</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顾客和市场的细分</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4.3.2.2.1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如何识别顾客、顾客群和细分市场，如何确定当前及未来的产品和服务所针对的顾客、顾客群和细分市场。</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4.3.2.2.2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 xml:space="preserve">在顾客和市场的细分过程中，如何考虑竞争对手的顾客及其它潜在的顾客和市场。 </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4.3.2.3</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顾客需求和期望的了解</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4.3.2.3.1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如何了解关键顾客的需求、期望和偏好及其对于顾客的购买或建立长期关系的相对重要性，如何针对不同的顾客、顾客群和细分市场采取不同的了解方法。</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4.3.2.3.2</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 xml:space="preserve"> 如何将当前和以往顾客的相关信息用于产品和服务的设计、生产、改进、创新以及市场开发和营销过程。如何使用这些信息来强化顾客导向、满足顾客需要以及识别创新的机会。</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4.3.2.3.3</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如何使了解顾客需求和期望的方法适应发展方向、业务需要及市场的变化。</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4.3.3</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顾客关系与顾客满意</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4.3.3.1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提要</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组织如何建立、维护和加强顾客关系，如何确定赢得和保持顾客并使顾客满意、忠诚的关键因素的方法。</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4.3.3.2</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顾客关系的建立</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4.3.3.2.1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如何建立顾客关系以赢得顾客，满足并超越其期望，提高其忠诚度，获得良好口碑。</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4.3.3.2.2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如何建立与顾客接触的主要渠道，这些渠道如何方便顾客查询信息、进行交易和提出投诉；如何确定每种渠道主要的顾客接触要求，并将这些要求落实到有关的人员和过程。</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4.3.3.2.3</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 xml:space="preserve"> 如何处理顾客投诉，确保投诉得到有效、快速的解决。如何最大限度地减少顾客不满和业务流失。如何积累和分析投诉信息以用于组织及合作伙伴的改进。</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4.3.3.2.4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如何使建立顾客关系的方法适合组织发展方向及业务需要。</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4.3.3.3</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顾客满意的测量</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4.3.3.3.1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 xml:space="preserve">如何测量顾客满意和忠诚，所用方法如何因顾客群不同而异，如何确保测量能够获得有效的信息并用于改进，以超越顾客期望、获得良好口碑并赢得市场。 </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4.3.3.3.2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如何对顾客进行产品和服务质量的跟踪，以获得及时、有效的反馈信息并将其用于改进与创新活动。</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4.3.3.3.3</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如何获取和应用可供比较的竞争对手和标杆的顾客满意信息。</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4.3.3.3.4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如何使测量顾客满意和忠诚的方法适应发展方向及业务需要。</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4.4</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资源</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4.4.1</w:t>
      </w:r>
      <w:r>
        <w:rPr>
          <w:rFonts w:hint="eastAsia" w:ascii="仿宋_GB2312" w:hAnsi="宋体" w:eastAsia="仿宋_GB2312"/>
          <w:color w:val="000000"/>
          <w:kern w:val="0"/>
          <w:sz w:val="32"/>
          <w:szCs w:val="32"/>
        </w:rPr>
        <w:t xml:space="preserve">  总则</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本条款用于评价组织的人力、财务、信息和知识、技术、基础设施和相关方关系等资源管理的情况。</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4.4.2</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人力资源</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4.4.2.1</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提要</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组织如何建立以人为本的人力资源管理体系，</w:t>
      </w:r>
      <w:r>
        <w:rPr>
          <w:rFonts w:hint="eastAsia" w:ascii="仿宋_GB2312" w:hAnsi="宋体" w:eastAsia="仿宋_GB2312"/>
          <w:color w:val="000000"/>
          <w:kern w:val="0"/>
          <w:sz w:val="32"/>
          <w:szCs w:val="32"/>
        </w:rPr>
        <w:t>促进员工的学习和发展，提高员工的满意程度。</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4.4.2.2</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工作的组织和管理</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4.4.2.2.1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如何对工作和职位进行组织、管理，</w:t>
      </w:r>
      <w:r>
        <w:rPr>
          <w:rFonts w:hint="eastAsia" w:ascii="仿宋_GB2312" w:hAnsi="宋体" w:eastAsia="仿宋_GB2312"/>
          <w:color w:val="000000"/>
          <w:kern w:val="0"/>
          <w:sz w:val="32"/>
          <w:szCs w:val="32"/>
        </w:rPr>
        <w:t>以应对</w:t>
      </w:r>
      <w:r>
        <w:rPr>
          <w:rFonts w:ascii="仿宋_GB2312" w:hAnsi="宋体" w:eastAsia="仿宋_GB2312"/>
          <w:color w:val="000000"/>
          <w:kern w:val="0"/>
          <w:sz w:val="32"/>
          <w:szCs w:val="32"/>
        </w:rPr>
        <w:t>战略挑战</w:t>
      </w:r>
      <w:r>
        <w:rPr>
          <w:rFonts w:hint="eastAsia" w:ascii="仿宋_GB2312" w:hAnsi="宋体" w:eastAsia="仿宋_GB2312"/>
          <w:color w:val="000000"/>
          <w:kern w:val="0"/>
          <w:sz w:val="32"/>
          <w:szCs w:val="32"/>
        </w:rPr>
        <w:t>、满足</w:t>
      </w:r>
      <w:r>
        <w:rPr>
          <w:rFonts w:ascii="仿宋_GB2312" w:hAnsi="宋体" w:eastAsia="仿宋_GB2312"/>
          <w:color w:val="000000"/>
          <w:kern w:val="0"/>
          <w:sz w:val="32"/>
          <w:szCs w:val="32"/>
        </w:rPr>
        <w:t>实施计划，</w:t>
      </w:r>
      <w:r>
        <w:rPr>
          <w:rFonts w:hint="eastAsia" w:ascii="仿宋_GB2312" w:hAnsi="宋体" w:eastAsia="仿宋_GB2312"/>
          <w:color w:val="000000"/>
          <w:kern w:val="0"/>
          <w:sz w:val="32"/>
          <w:szCs w:val="32"/>
        </w:rPr>
        <w:t>对业务变化作出</w:t>
      </w:r>
      <w:r>
        <w:rPr>
          <w:rFonts w:ascii="仿宋_GB2312" w:hAnsi="宋体" w:eastAsia="仿宋_GB2312"/>
          <w:color w:val="000000"/>
          <w:kern w:val="0"/>
          <w:sz w:val="32"/>
          <w:szCs w:val="32"/>
        </w:rPr>
        <w:t>快速灵活</w:t>
      </w:r>
      <w:r>
        <w:rPr>
          <w:rFonts w:hint="eastAsia" w:ascii="仿宋_GB2312" w:hAnsi="宋体" w:eastAsia="仿宋_GB2312"/>
          <w:color w:val="000000"/>
          <w:kern w:val="0"/>
          <w:sz w:val="32"/>
          <w:szCs w:val="32"/>
        </w:rPr>
        <w:t>反应</w:t>
      </w:r>
      <w:r>
        <w:rPr>
          <w:rFonts w:ascii="仿宋_GB2312" w:hAnsi="宋体" w:eastAsia="仿宋_GB2312"/>
          <w:color w:val="000000"/>
          <w:kern w:val="0"/>
          <w:sz w:val="32"/>
          <w:szCs w:val="32"/>
        </w:rPr>
        <w:t>，促进组织内部的合作，调动员工的积极性、主动性，促进组织的授权、创新，以提高组织的执行力。</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4.4.2.2.2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如何确定员工的类型和数量的需求，如何识别所需员工的特点和技能、如何提高现有员工的</w:t>
      </w:r>
      <w:r>
        <w:rPr>
          <w:rFonts w:hint="eastAsia" w:ascii="仿宋_GB2312" w:hAnsi="宋体" w:eastAsia="仿宋_GB2312"/>
          <w:color w:val="000000"/>
          <w:kern w:val="0"/>
          <w:sz w:val="32"/>
          <w:szCs w:val="32"/>
        </w:rPr>
        <w:t>能力</w:t>
      </w:r>
      <w:r>
        <w:rPr>
          <w:rFonts w:ascii="仿宋_GB2312" w:hAnsi="宋体" w:eastAsia="仿宋_GB2312"/>
          <w:color w:val="000000"/>
          <w:kern w:val="0"/>
          <w:sz w:val="32"/>
          <w:szCs w:val="32"/>
        </w:rPr>
        <w:t>，如何招聘、任用和留住员工。</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4.4.2.2.3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如何听取和采纳员工、顾客和其他相关方的各种意见和建议，如何在不同的部门、职位和地区之间实现有效的沟通和技能共享。</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4.4.2.3</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员工绩效管理</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如何实施员工绩效管理，包括员工绩效的评价、考核和反馈，以及如何建立科学合理的薪酬体系和实施适宜的激励政策和措施，以提高员工和组织的工作绩效，实现组织的战略实施计划。</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4.4.2.4</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员工的学习与发展</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4.4.2.4.1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员工的教育与培训</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如何识别教育与培训需求，制定和实施教育与培训计划，并结合员工和组织的绩效以评价其有效性，使教育与培训适应组织发展方向和员工职业发展的要求；如何针对不同的岗位和职位实施教育与培训，鼓励和支持员工以多种方式实现与工作需要和职业发展、技能提高相关的学习目标</w:t>
      </w:r>
      <w:r>
        <w:rPr>
          <w:rFonts w:hint="eastAsia" w:ascii="仿宋_GB2312" w:hAnsi="宋体" w:eastAsia="仿宋_GB2312"/>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4.4.2.4.2</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员工的职业发展</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如何对包括高层领导在内的所有员工的职业发展实施有效管理，如何帮助员工实现学习和发展目标，如何实施继任计划，形成人才梯队，以提高组织的持续经营能力。</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4.4.2.5</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员工的权益与满意程度</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4.4.2.5.1</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员工权益</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w:t>
      </w:r>
      <w:r>
        <w:rPr>
          <w:rFonts w:ascii="仿宋_GB2312" w:hAnsi="宋体" w:eastAsia="仿宋_GB2312"/>
          <w:color w:val="000000"/>
          <w:kern w:val="0"/>
          <w:sz w:val="32"/>
          <w:szCs w:val="32"/>
        </w:rPr>
        <w:t>如何保证和不断改善员工的职业健康安全，针对不同的工作场所确定相应的测量指标和目标，并确保对工作场所的紧急状态和危险情况做好应急准备；</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w:t>
      </w:r>
      <w:r>
        <w:rPr>
          <w:rFonts w:ascii="仿宋_GB2312" w:hAnsi="宋体" w:eastAsia="仿宋_GB2312"/>
          <w:color w:val="000000"/>
          <w:kern w:val="0"/>
          <w:sz w:val="32"/>
          <w:szCs w:val="32"/>
        </w:rPr>
        <w:t>如何针对不同的员工群体，提供针对性、个性化和多样化的支持，保障员工的合法权益；</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w:t>
      </w:r>
      <w:r>
        <w:rPr>
          <w:rFonts w:ascii="仿宋_GB2312" w:hAnsi="宋体" w:eastAsia="仿宋_GB2312"/>
          <w:color w:val="000000"/>
          <w:kern w:val="0"/>
          <w:sz w:val="32"/>
          <w:szCs w:val="32"/>
        </w:rPr>
        <w:t>如何鼓励员工积极参与多种形式的管理和改进活动，并为员工参与的活动提供必要的资源，以提高员工的参与程度与效果</w:t>
      </w:r>
      <w:r>
        <w:rPr>
          <w:rFonts w:hint="eastAsia" w:ascii="仿宋_GB2312" w:hAnsi="宋体" w:eastAsia="仿宋_GB2312"/>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4.4.2.5.2</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员工满意程度</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如何确定影响员工满意程度和积极性的关键因素以及这些因素对不同员工群体的影响，如何测量和提高员工满意程度。</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4.4.3</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财务资源</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如何确定资金需求，保证资金供给。</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如何实施资金预算管理、成本管理</w:t>
      </w:r>
      <w:r>
        <w:rPr>
          <w:rFonts w:hint="eastAsia" w:ascii="仿宋_GB2312" w:hAnsi="宋体" w:eastAsia="仿宋_GB2312"/>
          <w:color w:val="000000"/>
          <w:kern w:val="0"/>
          <w:sz w:val="32"/>
          <w:szCs w:val="32"/>
        </w:rPr>
        <w:t>和</w:t>
      </w:r>
      <w:r>
        <w:rPr>
          <w:rFonts w:ascii="仿宋_GB2312" w:hAnsi="宋体" w:eastAsia="仿宋_GB2312"/>
          <w:color w:val="000000"/>
          <w:kern w:val="0"/>
          <w:sz w:val="32"/>
          <w:szCs w:val="32"/>
        </w:rPr>
        <w:t>财务风险管理</w:t>
      </w:r>
      <w:r>
        <w:rPr>
          <w:rFonts w:hint="eastAsia" w:ascii="仿宋_GB2312" w:hAnsi="宋体" w:eastAsia="仿宋_GB2312"/>
          <w:color w:val="000000"/>
          <w:kern w:val="0"/>
          <w:sz w:val="32"/>
          <w:szCs w:val="32"/>
        </w:rPr>
        <w:t>，将</w:t>
      </w:r>
      <w:r>
        <w:rPr>
          <w:rFonts w:ascii="仿宋_GB2312" w:hAnsi="宋体" w:eastAsia="仿宋_GB2312"/>
          <w:color w:val="000000"/>
          <w:kern w:val="0"/>
          <w:sz w:val="32"/>
          <w:szCs w:val="32"/>
        </w:rPr>
        <w:t>资金的实际使用情况与计划相比较，及时采取必要的措施，适时调整。</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如何加快资金周转，提高资产利用率，以实现财务资源的最优配置，并提高资金的使用效率和安全。</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4.4.4</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信息和知识资源</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4.4.4.1</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如何识别和开发信息源，如何确保获得和提供所需的数据和信息，并使员工、供方和合作伙伴及顾客易于获取相关数据和信息。</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4.4.4.2</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如何配备获取、传递、分析和发布数据和信息的设施，如何建立和运行信息系统，如何确保信息系统硬件和软件的可靠性、安全性、易用性。</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4.4.4.3</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如何使信息系统适应组织的发展方向及业务需要。</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4.4.4.4</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如何有效地管理组织的知识资产，收集和传递来自员工、顾客、供方和合作伙伴</w:t>
      </w:r>
      <w:r>
        <w:rPr>
          <w:rFonts w:hint="eastAsia" w:ascii="仿宋_GB2312" w:hAnsi="宋体" w:eastAsia="仿宋_GB2312"/>
          <w:color w:val="000000"/>
          <w:kern w:val="0"/>
          <w:sz w:val="32"/>
          <w:szCs w:val="32"/>
        </w:rPr>
        <w:t>等方面</w:t>
      </w:r>
      <w:r>
        <w:rPr>
          <w:rFonts w:ascii="仿宋_GB2312" w:hAnsi="宋体" w:eastAsia="仿宋_GB2312"/>
          <w:color w:val="000000"/>
          <w:kern w:val="0"/>
          <w:sz w:val="32"/>
          <w:szCs w:val="32"/>
        </w:rPr>
        <w:t>的相关知识，</w:t>
      </w:r>
      <w:r>
        <w:rPr>
          <w:rFonts w:hint="eastAsia" w:ascii="仿宋_GB2312" w:hAnsi="宋体" w:eastAsia="仿宋_GB2312"/>
          <w:color w:val="000000"/>
          <w:kern w:val="0"/>
          <w:sz w:val="32"/>
          <w:szCs w:val="32"/>
        </w:rPr>
        <w:t>识别、</w:t>
      </w:r>
      <w:r>
        <w:rPr>
          <w:rFonts w:ascii="仿宋_GB2312" w:hAnsi="宋体" w:eastAsia="仿宋_GB2312"/>
          <w:color w:val="000000"/>
          <w:kern w:val="0"/>
          <w:sz w:val="32"/>
          <w:szCs w:val="32"/>
        </w:rPr>
        <w:t>确认、分享和应用最佳实践。</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4.4.4.5</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如何确保数据、信息和知识的准确性、完整性、可靠性、及时性、安全性和保密性。</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4.4.5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技术资源</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4.4.5.1</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组织如何对其拥有的技术进行评估，并与同行先进水平进行比较分析，为制定战略和增强核心竞争力提供充分依据。</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4.4.5.2</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如何以国际先进技术为目标，积极开发、引进、消化、吸收适用的先进技术和先进标准，提高组织的技术创新能力。</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4.4.5.3</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如何形成和使用组织的技术诀窍与专利。</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4.4.5.4</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如何制定技术开发与改造的目标和计划，论证方案，落实增强技术先进性、实用性所采取的措施。</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4.4.6</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基础设施</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在考虑组织自身和相关方需求和期望的同时，如何确定和提供所必需的基础设施，包括：</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根据战略实施计划和过程管理的要求提供基础设施；</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制定并实施基础设施的预防性和故障性维护保养制度；</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制定和实施更新改造计划，不断提高基础设施的技术水平；</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预测和处置因基础设施而引起的环境、职业健康安全和资源利用问题。</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4.4.7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相关方关系</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如何建立与其战略实施相适应的相关方关系，</w:t>
      </w:r>
      <w:r>
        <w:rPr>
          <w:rFonts w:hint="eastAsia" w:ascii="仿宋_GB2312" w:hAnsi="宋体" w:eastAsia="仿宋_GB2312"/>
          <w:color w:val="000000"/>
          <w:kern w:val="0"/>
          <w:sz w:val="32"/>
          <w:szCs w:val="32"/>
        </w:rPr>
        <w:t>尤其是</w:t>
      </w:r>
      <w:r>
        <w:rPr>
          <w:rFonts w:ascii="仿宋_GB2312" w:hAnsi="宋体" w:eastAsia="仿宋_GB2312"/>
          <w:color w:val="000000"/>
          <w:kern w:val="0"/>
          <w:sz w:val="32"/>
          <w:szCs w:val="32"/>
        </w:rPr>
        <w:t>与关键供方和合作伙伴</w:t>
      </w:r>
      <w:r>
        <w:rPr>
          <w:rFonts w:hint="eastAsia" w:ascii="仿宋_GB2312" w:hAnsi="宋体" w:eastAsia="仿宋_GB2312"/>
          <w:color w:val="000000"/>
          <w:kern w:val="0"/>
          <w:sz w:val="32"/>
          <w:szCs w:val="32"/>
        </w:rPr>
        <w:t>的</w:t>
      </w:r>
      <w:r>
        <w:rPr>
          <w:rFonts w:ascii="仿宋_GB2312" w:hAnsi="宋体" w:eastAsia="仿宋_GB2312"/>
          <w:color w:val="000000"/>
          <w:kern w:val="0"/>
          <w:sz w:val="32"/>
          <w:szCs w:val="32"/>
        </w:rPr>
        <w:t>良好合作关系，促进双向交流，共同提高过程的有效性和效率。</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4.5</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过程管理</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4.5.1</w:t>
      </w:r>
      <w:r>
        <w:rPr>
          <w:rFonts w:hint="eastAsia" w:ascii="仿宋_GB2312" w:hAnsi="宋体" w:eastAsia="仿宋_GB2312"/>
          <w:color w:val="000000"/>
          <w:kern w:val="0"/>
          <w:sz w:val="32"/>
          <w:szCs w:val="32"/>
        </w:rPr>
        <w:t xml:space="preserve">  总则</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本条款用于评价组织的过程识别、设计、实施与改进的情况。</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注：适用时，鼓励将组织的过程分为价值创造过程和支持过程。</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4.5.2</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过程的识别与设计</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4.5.2.1</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提要</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组织如何识别、确定和设计关键过程。</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4.5.2.2</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过程的识别</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组织如何确定主要产品、服务及经营全过程，并识别、确定其中的关键过程，包括利用外部资源的过程。</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4.5.2.3</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过程要求的确定</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如何结合来自顾客及其他相关方的信息，确定关键过程的要求，必要时在全部要求中确定关键要求，如何确保这些要求清晰并可测量。</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4.5.2.4</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过程的设计</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4.5.2.4.1</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在过程设计中如何满足已确定的关键要求，如何有效利用新技术和组织的知识，</w:t>
      </w:r>
      <w:r>
        <w:rPr>
          <w:rFonts w:hint="eastAsia" w:ascii="仿宋_GB2312" w:hAnsi="宋体" w:eastAsia="仿宋_GB2312"/>
          <w:color w:val="000000"/>
          <w:kern w:val="0"/>
          <w:sz w:val="32"/>
          <w:szCs w:val="32"/>
        </w:rPr>
        <w:t>如何</w:t>
      </w:r>
      <w:r>
        <w:rPr>
          <w:rFonts w:ascii="仿宋_GB2312" w:hAnsi="宋体" w:eastAsia="仿宋_GB2312"/>
          <w:color w:val="000000"/>
          <w:kern w:val="0"/>
          <w:sz w:val="32"/>
          <w:szCs w:val="32"/>
        </w:rPr>
        <w:t>考虑可能的变化并保持敏捷性，如何考虑质量、安全、周期、生产率、节能降耗、环境保护、成本控制及其他效率和有效性因素，确定过程的关键绩效指标。</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4.5.2.4.2</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如何考虑应对突发事件和采取应急准备，以规避风险、减少危害；在建立组织的应急响应系统中如何考虑预防和管理，以及运营的连续性。</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4.5.3</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过程的实施与改进</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4.5.3.1</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过程的实施</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如何实施关键过程，以持续满足过程设计要求，并确保过程的有效性和效率。 </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如何使用关键绩效指标监控过程的实施，如何在过程的实施中利用来自顾客和其他相关方的信息，如何优化关键过程的整体成本。</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4.5.3.2</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过程的改进</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如何评价关键过程实施的有效性和效率，改进关键过程，减少过程波动与非增值性活动，使关键过程与发展方向和业务需要保持一致，并在各部门和各过程分享改进成果和经验教训，以促进组织的学习和创新。</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4.6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测量、分析与改进</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4.6.1</w:t>
      </w:r>
      <w:r>
        <w:rPr>
          <w:rFonts w:hint="eastAsia" w:ascii="仿宋_GB2312" w:hAnsi="宋体" w:eastAsia="仿宋_GB2312"/>
          <w:color w:val="000000"/>
          <w:kern w:val="0"/>
          <w:sz w:val="32"/>
          <w:szCs w:val="32"/>
        </w:rPr>
        <w:t xml:space="preserve">  总则</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本条款用于评价组织测量、分析和评价绩效的方法及改进和创新的情况。</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4.6.2</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测量、分析和评价</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4.6.2.1</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提要</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如何测量、分析和评价</w:t>
      </w:r>
      <w:r>
        <w:rPr>
          <w:rFonts w:hint="eastAsia" w:ascii="仿宋_GB2312" w:hAnsi="宋体" w:eastAsia="仿宋_GB2312"/>
          <w:color w:val="000000"/>
          <w:kern w:val="0"/>
          <w:sz w:val="32"/>
          <w:szCs w:val="32"/>
        </w:rPr>
        <w:t>组织各层次及所有部门的</w:t>
      </w:r>
      <w:r>
        <w:rPr>
          <w:rFonts w:ascii="仿宋_GB2312" w:hAnsi="宋体" w:eastAsia="仿宋_GB2312"/>
          <w:color w:val="000000"/>
          <w:kern w:val="0"/>
          <w:sz w:val="32"/>
          <w:szCs w:val="32"/>
        </w:rPr>
        <w:t>绩效。</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4.6.2.2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绩效测量</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4.6.2.2.1</w:t>
      </w:r>
      <w:r>
        <w:rPr>
          <w:rFonts w:hint="eastAsia" w:ascii="仿宋_GB2312" w:hAnsi="宋体" w:eastAsia="仿宋_GB2312"/>
          <w:color w:val="000000"/>
          <w:kern w:val="0"/>
          <w:sz w:val="32"/>
          <w:szCs w:val="32"/>
        </w:rPr>
        <w:t xml:space="preserve">  说明组织</w:t>
      </w:r>
      <w:r>
        <w:rPr>
          <w:rFonts w:ascii="仿宋_GB2312" w:hAnsi="宋体" w:eastAsia="仿宋_GB2312"/>
          <w:color w:val="000000"/>
          <w:kern w:val="0"/>
          <w:sz w:val="32"/>
          <w:szCs w:val="32"/>
        </w:rPr>
        <w:t>如何</w:t>
      </w:r>
      <w:r>
        <w:rPr>
          <w:rFonts w:hint="eastAsia" w:ascii="仿宋_GB2312" w:hAnsi="宋体" w:eastAsia="仿宋_GB2312"/>
          <w:color w:val="000000"/>
          <w:kern w:val="0"/>
          <w:sz w:val="32"/>
          <w:szCs w:val="32"/>
        </w:rPr>
        <w:t>建立绩效测量系统，如何有效应用相关的数据和信息，</w:t>
      </w:r>
      <w:r>
        <w:rPr>
          <w:rFonts w:ascii="仿宋_GB2312" w:hAnsi="宋体" w:eastAsia="仿宋_GB2312"/>
          <w:color w:val="000000"/>
          <w:kern w:val="0"/>
          <w:sz w:val="32"/>
          <w:szCs w:val="32"/>
        </w:rPr>
        <w:t>监测日常运作及组织的整体绩效，支持组织的决策、改进和创新。</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4.6.2.2.2</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w:t>
      </w:r>
      <w:r>
        <w:rPr>
          <w:rFonts w:hint="eastAsia" w:ascii="仿宋_GB2312" w:hAnsi="宋体" w:eastAsia="仿宋_GB2312"/>
          <w:color w:val="000000"/>
          <w:kern w:val="0"/>
          <w:sz w:val="32"/>
          <w:szCs w:val="32"/>
        </w:rPr>
        <w:t>有效应用</w:t>
      </w:r>
      <w:r>
        <w:rPr>
          <w:rFonts w:ascii="仿宋_GB2312" w:hAnsi="宋体" w:eastAsia="仿宋_GB2312"/>
          <w:color w:val="000000"/>
          <w:kern w:val="0"/>
          <w:sz w:val="32"/>
          <w:szCs w:val="32"/>
        </w:rPr>
        <w:t>关键的对比数据和信息，支持组织的决策、改进和创新。</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4.6.2.2.3</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如何确保绩效测量系统适应发展方向及业务需要，并确保对组织内外部的快速变化保持敏感性。</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4.6.2.3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绩效分析和评价</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4.6.2.3.1</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如何分析</w:t>
      </w:r>
      <w:r>
        <w:rPr>
          <w:rFonts w:hint="eastAsia" w:ascii="仿宋_GB2312" w:hAnsi="宋体" w:eastAsia="仿宋_GB2312"/>
          <w:color w:val="000000"/>
          <w:kern w:val="0"/>
          <w:sz w:val="32"/>
          <w:szCs w:val="32"/>
        </w:rPr>
        <w:t>、评价</w:t>
      </w:r>
      <w:r>
        <w:rPr>
          <w:rFonts w:ascii="仿宋_GB2312" w:hAnsi="宋体" w:eastAsia="仿宋_GB2312"/>
          <w:color w:val="000000"/>
          <w:kern w:val="0"/>
          <w:sz w:val="32"/>
          <w:szCs w:val="32"/>
        </w:rPr>
        <w:t>组织绩效，包括</w:t>
      </w:r>
      <w:r>
        <w:rPr>
          <w:rFonts w:hint="eastAsia" w:ascii="仿宋_GB2312" w:hAnsi="宋体" w:eastAsia="仿宋_GB2312"/>
          <w:color w:val="000000"/>
          <w:kern w:val="0"/>
          <w:sz w:val="32"/>
          <w:szCs w:val="32"/>
        </w:rPr>
        <w:t>：如何评价组织的成就、竞争绩效以及长、短期目标和实施计划的进展，</w:t>
      </w:r>
      <w:r>
        <w:rPr>
          <w:rFonts w:ascii="仿宋_GB2312" w:hAnsi="宋体" w:eastAsia="仿宋_GB2312"/>
          <w:color w:val="000000"/>
          <w:kern w:val="0"/>
          <w:sz w:val="32"/>
          <w:szCs w:val="32"/>
        </w:rPr>
        <w:t>如何</w:t>
      </w:r>
      <w:r>
        <w:rPr>
          <w:rFonts w:hint="eastAsia" w:ascii="仿宋_GB2312" w:hAnsi="宋体" w:eastAsia="仿宋_GB2312"/>
          <w:color w:val="000000"/>
          <w:kern w:val="0"/>
          <w:sz w:val="32"/>
          <w:szCs w:val="32"/>
        </w:rPr>
        <w:t>评价组织的应变能力</w:t>
      </w:r>
      <w:r>
        <w:rPr>
          <w:rFonts w:ascii="仿宋_GB2312" w:hAnsi="宋体" w:eastAsia="仿宋_GB2312"/>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4.6.2.3.2</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如何根据绩效评价结果，确定改进的优先次序，并识别创新的机会；如何将这些优先次序和创新机会及其举措在组织内展开，适当时展开到关键供方和合作伙伴，以达到协调一致。</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4.6.3</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 xml:space="preserve"> 改进与创新</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4.6.3.1</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提要</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组织如何进行改进和创新的管理，如何应用改进和创新的方法。</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4.6.3.2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改进与创新的管理</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4.6.3.2.1</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如何对改进和创新进行策划，明确各层次和所有部门、过程在改进与创新方面的计划和目标。</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4.6.3.2.2</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如何实施、测量、评价改进与创新活动，分析对盈利能力和实现组织战略目标的贡献，促进组织绩效的提高。</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4.6.3.3</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改进与创新方法的应用</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4.6.3.3.1</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如何应用多种方法，组织各层次员工开展各种改进与创新活动。</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4.6.3.3.2</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如何正确和灵活应用统计技术和其他工具，为改进与创新提供支持。</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4.7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结果</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4.7.1</w:t>
      </w:r>
      <w:r>
        <w:rPr>
          <w:rFonts w:hint="eastAsia" w:ascii="仿宋_GB2312" w:hAnsi="宋体" w:eastAsia="仿宋_GB2312"/>
          <w:color w:val="000000"/>
          <w:kern w:val="0"/>
          <w:sz w:val="32"/>
          <w:szCs w:val="32"/>
        </w:rPr>
        <w:t xml:space="preserve">  总则</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本条款用于评价组织在主要经营方面的绩效和改进，包括产品和服务、顾客与市场、财务、资源、过程有效性和领导等方面的绩效。绩效水平应与竞争对手和（或）标杆对比并进行评价。</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4.7.2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产品和服务结果</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4.7.2.1</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主要产品和服务的关键绩效指标（如实物质量指标和服务水平等）及其当前水平和趋势。</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4.7.2.2</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主要产品和服务的关键绩效指标与竞争对手对比的结果，与国内、国际同类产品和服务的对比结果。</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4.7.2.3</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主要产品和服务所具有的特色及创新成果。</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4.7.3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顾客与市场结果</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4.7.3.1</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提要</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描述组织在顾客与市场方面的绩效结果，包括顾客满意和忠诚以及市场方面的绩效结果。必要时，将结果按顾客群与市场区域加以细分。其中应包括适当的对比性数据。</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4.7.3.2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以顾客为中心的结果</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    顾客方面的结果应包括但不限于以下方面：</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顾客满意的关键绩效指标及其当前水平和趋势；</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顾客满意与竞争对手和本行业标杆对比的结果；</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顾客忠诚的关键绩效指标及其当前水平和趋势。</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4.7.3.3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市场结果</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4.7.3.3.1</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市场的关键绩效指标以及当前水平和趋势，</w:t>
      </w:r>
      <w:r>
        <w:rPr>
          <w:rFonts w:hint="eastAsia" w:ascii="仿宋_GB2312" w:hAnsi="宋体" w:eastAsia="仿宋_GB2312"/>
          <w:color w:val="000000"/>
          <w:kern w:val="0"/>
          <w:sz w:val="32"/>
          <w:szCs w:val="32"/>
        </w:rPr>
        <w:t>可</w:t>
      </w:r>
      <w:r>
        <w:rPr>
          <w:rFonts w:ascii="仿宋_GB2312" w:hAnsi="宋体" w:eastAsia="仿宋_GB2312"/>
          <w:color w:val="000000"/>
          <w:kern w:val="0"/>
          <w:sz w:val="32"/>
          <w:szCs w:val="32"/>
        </w:rPr>
        <w:t>包括市场占有率、市场地位、业务增长或新增市场等。</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4.7.3.3.2</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市场绩效与竞争对手和本行业标杆的对比结果，在国内外同行业中的水平。</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4.7.4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财务结果</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组织在财务绩效方面的关键绩效指标</w:t>
      </w:r>
      <w:r>
        <w:rPr>
          <w:rFonts w:hint="eastAsia" w:ascii="仿宋_GB2312" w:hAnsi="宋体" w:eastAsia="仿宋_GB2312"/>
          <w:color w:val="000000"/>
          <w:kern w:val="0"/>
          <w:sz w:val="32"/>
          <w:szCs w:val="32"/>
        </w:rPr>
        <w:t>的</w:t>
      </w:r>
      <w:r>
        <w:rPr>
          <w:rFonts w:ascii="仿宋_GB2312" w:hAnsi="宋体" w:eastAsia="仿宋_GB2312"/>
          <w:color w:val="000000"/>
          <w:kern w:val="0"/>
          <w:sz w:val="32"/>
          <w:szCs w:val="32"/>
        </w:rPr>
        <w:t>当前水平和趋势，</w:t>
      </w:r>
      <w:r>
        <w:rPr>
          <w:rFonts w:hint="eastAsia" w:ascii="仿宋_GB2312" w:hAnsi="宋体" w:eastAsia="仿宋_GB2312"/>
          <w:color w:val="000000"/>
          <w:kern w:val="0"/>
          <w:sz w:val="32"/>
          <w:szCs w:val="32"/>
        </w:rPr>
        <w:t>可</w:t>
      </w:r>
      <w:r>
        <w:rPr>
          <w:rFonts w:ascii="仿宋_GB2312" w:hAnsi="宋体" w:eastAsia="仿宋_GB2312"/>
          <w:color w:val="000000"/>
          <w:kern w:val="0"/>
          <w:sz w:val="32"/>
          <w:szCs w:val="32"/>
        </w:rPr>
        <w:t>包括：主营业务收入、投资收益、营业外收入、利润总额、总资产贡献率、资本保值增值率、资产负债率、流动资金周转率等综合指标。必要时按行业特点、不同产品和服务类别或市场区域分别说明。其中应包括适当的对比性数据。</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4.7.5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资源结果</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组织人力资源方面的结果，应包括工作的组织和管理、员工绩效管理、员工学习和发展、员工权益与满意程度等方面的关键绩效指标的当前水平和趋势。其中应包括适当地对比性数据。</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组织在人力、财务、信息和知识、技术、基础设施和相关方关系等资源方面的关键绩效指标</w:t>
      </w:r>
      <w:r>
        <w:rPr>
          <w:rFonts w:hint="eastAsia" w:ascii="仿宋_GB2312" w:hAnsi="宋体" w:eastAsia="仿宋_GB2312"/>
          <w:color w:val="000000"/>
          <w:kern w:val="0"/>
          <w:sz w:val="32"/>
          <w:szCs w:val="32"/>
        </w:rPr>
        <w:t>的</w:t>
      </w:r>
      <w:r>
        <w:rPr>
          <w:rFonts w:ascii="仿宋_GB2312" w:hAnsi="宋体" w:eastAsia="仿宋_GB2312"/>
          <w:color w:val="000000"/>
          <w:kern w:val="0"/>
          <w:sz w:val="32"/>
          <w:szCs w:val="32"/>
        </w:rPr>
        <w:t>当前水平和趋势。其中应包括适当的对比性数据。</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4.7.6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过程有效性结果</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组织在反映关键过程有效性和效率方面的关键绩效指标及其当前水平和趋势，</w:t>
      </w:r>
      <w:r>
        <w:rPr>
          <w:rFonts w:hint="eastAsia" w:ascii="仿宋_GB2312" w:hAnsi="宋体" w:eastAsia="仿宋_GB2312"/>
          <w:color w:val="000000"/>
          <w:kern w:val="0"/>
          <w:sz w:val="32"/>
          <w:szCs w:val="32"/>
        </w:rPr>
        <w:t>应</w:t>
      </w:r>
      <w:r>
        <w:rPr>
          <w:rFonts w:ascii="仿宋_GB2312" w:hAnsi="宋体" w:eastAsia="仿宋_GB2312"/>
          <w:color w:val="000000"/>
          <w:kern w:val="0"/>
          <w:sz w:val="32"/>
          <w:szCs w:val="32"/>
        </w:rPr>
        <w:t>包括全员劳动生产率、质量、成本、周期、供方和合作伙伴绩效以及其它有效性的测量结果。适当时，将结果按产品和服务类别或市场区域加以细分。其中应包括适当的对比性数据。</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 xml:space="preserve">4.7.7 </w:t>
      </w:r>
      <w:r>
        <w:rPr>
          <w:rFonts w:hint="eastAsia" w:ascii="仿宋_GB2312" w:hAnsi="宋体" w:eastAsia="仿宋_GB2312"/>
          <w:color w:val="000000"/>
          <w:kern w:val="0"/>
          <w:sz w:val="32"/>
          <w:szCs w:val="32"/>
        </w:rPr>
        <w:t xml:space="preserve">  </w:t>
      </w:r>
      <w:r>
        <w:rPr>
          <w:rFonts w:ascii="仿宋_GB2312" w:hAnsi="宋体" w:eastAsia="仿宋_GB2312"/>
          <w:color w:val="000000"/>
          <w:kern w:val="0"/>
          <w:sz w:val="32"/>
          <w:szCs w:val="32"/>
        </w:rPr>
        <w:t>领导方面的结果</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组织在领导方面的绩效结果，</w:t>
      </w:r>
      <w:r>
        <w:rPr>
          <w:rFonts w:hint="eastAsia" w:ascii="仿宋_GB2312" w:hAnsi="宋体" w:eastAsia="仿宋_GB2312"/>
          <w:color w:val="000000"/>
          <w:kern w:val="0"/>
          <w:sz w:val="32"/>
          <w:szCs w:val="32"/>
        </w:rPr>
        <w:t>应</w:t>
      </w:r>
      <w:r>
        <w:rPr>
          <w:rFonts w:ascii="仿宋_GB2312" w:hAnsi="宋体" w:eastAsia="仿宋_GB2312"/>
          <w:color w:val="000000"/>
          <w:kern w:val="0"/>
          <w:sz w:val="32"/>
          <w:szCs w:val="32"/>
        </w:rPr>
        <w:t>包括实现战略目标、组织治理、公共责任、道德行为以及公益支持等方面的绩效结果。必要时按业务单元加以细分。其中应包括适当的对比性数据：</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在实现战略目标方面的关键绩效指标及其当前水平和趋势；</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在组织治理方面的关键绩效指标及其当前水平和趋势；</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在公共责任方面的关键绩效指标及其当前水平和趋势；</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olor w:val="000000"/>
          <w:kern w:val="0"/>
          <w:sz w:val="32"/>
          <w:szCs w:val="32"/>
        </w:rPr>
      </w:pPr>
      <w:r>
        <w:rPr>
          <w:rFonts w:ascii="仿宋_GB2312" w:hAnsi="宋体" w:eastAsia="仿宋_GB2312"/>
          <w:color w:val="000000"/>
          <w:kern w:val="0"/>
          <w:sz w:val="32"/>
          <w:szCs w:val="32"/>
        </w:rPr>
        <w:t>在道德行为方面的关键绩效指标及其当前水平和趋势；</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楷体_GB2312" w:hAnsi="宋体" w:eastAsia="楷体_GB2312" w:cs="方正仿宋简体"/>
          <w:b/>
          <w:color w:val="000000"/>
          <w:sz w:val="32"/>
          <w:szCs w:val="32"/>
        </w:rPr>
      </w:pPr>
      <w:r>
        <w:rPr>
          <w:rFonts w:ascii="仿宋_GB2312" w:hAnsi="宋体" w:eastAsia="仿宋_GB2312"/>
          <w:color w:val="000000"/>
          <w:kern w:val="0"/>
          <w:sz w:val="32"/>
          <w:szCs w:val="32"/>
        </w:rPr>
        <w:t>在公益支持方面的关键绩效指标及其当前水平和趋势。</w:t>
      </w:r>
    </w:p>
    <w:p>
      <w:pPr>
        <w:keepNext w:val="0"/>
        <w:keepLines w:val="0"/>
        <w:pageBreakBefore w:val="0"/>
        <w:kinsoku/>
        <w:wordWrap/>
        <w:overflowPunct/>
        <w:topLinePunct w:val="0"/>
        <w:bidi w:val="0"/>
        <w:adjustRightInd/>
        <w:snapToGrid/>
        <w:spacing w:line="560" w:lineRule="exact"/>
        <w:ind w:firstLine="643" w:firstLineChars="200"/>
        <w:textAlignment w:val="auto"/>
        <w:rPr>
          <w:rFonts w:ascii="黑体" w:hAnsi="黑体" w:eastAsia="黑体" w:cs="方正仿宋简体"/>
          <w:b/>
          <w:color w:val="000000"/>
          <w:sz w:val="32"/>
          <w:szCs w:val="32"/>
        </w:rPr>
      </w:pPr>
      <w:r>
        <w:rPr>
          <w:rFonts w:hint="eastAsia" w:ascii="黑体" w:hAnsi="黑体" w:eastAsia="黑体" w:cs="方正仿宋简体"/>
          <w:b/>
          <w:color w:val="000000"/>
          <w:sz w:val="32"/>
          <w:szCs w:val="32"/>
        </w:rPr>
        <w:t>（三）评价方法</w:t>
      </w:r>
    </w:p>
    <w:p>
      <w:pPr>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依据GB/Z19579《卓越绩效评价准则实施指南》给出的评价方法，基于过程和结果的维度进行定性评价和定量评分。（见表2、表3、表4）</w:t>
      </w:r>
    </w:p>
    <w:p>
      <w:pPr>
        <w:keepNext w:val="0"/>
        <w:keepLines w:val="0"/>
        <w:pageBreakBefore w:val="0"/>
        <w:kinsoku/>
        <w:wordWrap/>
        <w:overflowPunct/>
        <w:topLinePunct w:val="0"/>
        <w:bidi w:val="0"/>
        <w:adjustRightInd/>
        <w:snapToGrid/>
        <w:spacing w:line="560" w:lineRule="exact"/>
        <w:jc w:val="left"/>
        <w:textAlignment w:val="auto"/>
        <w:rPr>
          <w:b/>
          <w:szCs w:val="21"/>
        </w:rPr>
      </w:pPr>
      <w:r>
        <w:rPr>
          <w:rFonts w:hint="eastAsia" w:ascii="宋体" w:hAnsi="宋体" w:cs="宋体"/>
          <w:b/>
          <w:color w:val="000000"/>
          <w:kern w:val="0"/>
          <w:szCs w:val="21"/>
        </w:rPr>
        <w:t>表2：定性评价与定量评价框架</w:t>
      </w:r>
    </w:p>
    <w:tbl>
      <w:tblPr>
        <w:tblStyle w:val="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4621"/>
        <w:gridCol w:w="1480"/>
        <w:gridCol w:w="1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0" w:type="auto"/>
            <w:shd w:val="clear" w:color="auto" w:fill="auto"/>
          </w:tcPr>
          <w:p>
            <w:pPr>
              <w:spacing w:line="360" w:lineRule="auto"/>
              <w:jc w:val="center"/>
              <w:rPr>
                <w:b/>
                <w:szCs w:val="21"/>
              </w:rPr>
            </w:pPr>
            <w:r>
              <w:rPr>
                <w:rFonts w:hint="eastAsia"/>
                <w:b/>
                <w:szCs w:val="21"/>
              </w:rPr>
              <w:t>成熟度分值率</w:t>
            </w:r>
          </w:p>
        </w:tc>
        <w:tc>
          <w:tcPr>
            <w:tcW w:w="0" w:type="auto"/>
            <w:shd w:val="clear" w:color="auto" w:fill="auto"/>
          </w:tcPr>
          <w:p>
            <w:pPr>
              <w:spacing w:line="360" w:lineRule="auto"/>
              <w:jc w:val="center"/>
              <w:rPr>
                <w:b/>
                <w:szCs w:val="21"/>
              </w:rPr>
            </w:pPr>
            <w:r>
              <w:rPr>
                <w:rFonts w:hint="eastAsia"/>
                <w:b/>
                <w:szCs w:val="21"/>
              </w:rPr>
              <w:t>成熟度特征</w:t>
            </w:r>
          </w:p>
        </w:tc>
        <w:tc>
          <w:tcPr>
            <w:tcW w:w="0" w:type="auto"/>
            <w:shd w:val="clear" w:color="auto" w:fill="auto"/>
          </w:tcPr>
          <w:p>
            <w:pPr>
              <w:spacing w:line="360" w:lineRule="auto"/>
              <w:jc w:val="center"/>
              <w:rPr>
                <w:b/>
                <w:szCs w:val="21"/>
              </w:rPr>
            </w:pPr>
            <w:r>
              <w:rPr>
                <w:rFonts w:hint="eastAsia"/>
                <w:b/>
                <w:szCs w:val="21"/>
              </w:rPr>
              <w:t>过程评价要素</w:t>
            </w:r>
          </w:p>
        </w:tc>
        <w:tc>
          <w:tcPr>
            <w:tcW w:w="0" w:type="auto"/>
            <w:shd w:val="clear" w:color="auto" w:fill="auto"/>
          </w:tcPr>
          <w:p>
            <w:pPr>
              <w:spacing w:line="360" w:lineRule="auto"/>
              <w:jc w:val="center"/>
              <w:rPr>
                <w:b/>
                <w:szCs w:val="21"/>
              </w:rPr>
            </w:pPr>
            <w:r>
              <w:rPr>
                <w:rFonts w:hint="eastAsia"/>
                <w:b/>
                <w:szCs w:val="21"/>
              </w:rPr>
              <w:t>结果评价要素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0" w:type="auto"/>
            <w:shd w:val="clear" w:color="auto" w:fill="auto"/>
            <w:vAlign w:val="center"/>
          </w:tcPr>
          <w:p>
            <w:pPr>
              <w:jc w:val="center"/>
              <w:rPr>
                <w:szCs w:val="21"/>
              </w:rPr>
            </w:pPr>
            <w:r>
              <w:rPr>
                <w:rFonts w:hint="eastAsia"/>
                <w:szCs w:val="21"/>
              </w:rPr>
              <w:t>0%或5%</w:t>
            </w:r>
          </w:p>
        </w:tc>
        <w:tc>
          <w:tcPr>
            <w:tcW w:w="0" w:type="auto"/>
            <w:shd w:val="clear" w:color="auto" w:fill="auto"/>
            <w:vAlign w:val="center"/>
          </w:tcPr>
          <w:p>
            <w:pPr>
              <w:jc w:val="center"/>
              <w:rPr>
                <w:szCs w:val="21"/>
              </w:rPr>
            </w:pPr>
            <w:r>
              <w:rPr>
                <w:rFonts w:hint="eastAsia"/>
                <w:szCs w:val="21"/>
              </w:rPr>
              <w:t>被动反应式</w:t>
            </w:r>
          </w:p>
        </w:tc>
        <w:tc>
          <w:tcPr>
            <w:tcW w:w="0" w:type="auto"/>
            <w:shd w:val="clear" w:color="auto" w:fill="auto"/>
            <w:vAlign w:val="center"/>
          </w:tcPr>
          <w:p>
            <w:pPr>
              <w:jc w:val="center"/>
              <w:rPr>
                <w:rFonts w:ascii="宋体" w:hAnsi="宋体"/>
                <w:szCs w:val="21"/>
              </w:rPr>
            </w:pPr>
            <w:r>
              <w:rPr>
                <w:rFonts w:hint="eastAsia" w:ascii="宋体" w:hAnsi="宋体"/>
                <w:szCs w:val="21"/>
              </w:rPr>
              <w:t>A、D、L、I</w:t>
            </w:r>
          </w:p>
        </w:tc>
        <w:tc>
          <w:tcPr>
            <w:tcW w:w="0" w:type="auto"/>
            <w:shd w:val="clear" w:color="auto" w:fill="auto"/>
            <w:vAlign w:val="center"/>
          </w:tcPr>
          <w:p>
            <w:pPr>
              <w:spacing w:line="360" w:lineRule="auto"/>
              <w:jc w:val="center"/>
              <w:rPr>
                <w:rFonts w:ascii="宋体" w:hAnsi="宋体"/>
                <w:szCs w:val="21"/>
              </w:rPr>
            </w:pPr>
            <w:r>
              <w:rPr>
                <w:rFonts w:hint="eastAsia" w:ascii="宋体" w:hAnsi="宋体"/>
                <w:szCs w:val="21"/>
              </w:rPr>
              <w:t>Le、T、C、I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0" w:type="auto"/>
            <w:shd w:val="clear" w:color="auto" w:fill="auto"/>
            <w:vAlign w:val="center"/>
          </w:tcPr>
          <w:p>
            <w:pPr>
              <w:jc w:val="center"/>
            </w:pPr>
            <w:r>
              <w:rPr>
                <w:rFonts w:hint="eastAsia"/>
                <w:szCs w:val="21"/>
              </w:rPr>
              <w:t>10%～25%</w:t>
            </w:r>
          </w:p>
        </w:tc>
        <w:tc>
          <w:tcPr>
            <w:tcW w:w="0" w:type="auto"/>
            <w:shd w:val="clear" w:color="auto" w:fill="auto"/>
            <w:vAlign w:val="center"/>
          </w:tcPr>
          <w:p>
            <w:pPr>
              <w:rPr>
                <w:szCs w:val="21"/>
              </w:rPr>
            </w:pPr>
            <w:r>
              <w:rPr>
                <w:rFonts w:hint="eastAsia"/>
                <w:szCs w:val="21"/>
              </w:rPr>
              <w:t>从“被动反应”到“改进导向”转变的早期阶段</w:t>
            </w:r>
          </w:p>
        </w:tc>
        <w:tc>
          <w:tcPr>
            <w:tcW w:w="0" w:type="auto"/>
            <w:shd w:val="clear" w:color="auto" w:fill="auto"/>
            <w:vAlign w:val="center"/>
          </w:tcPr>
          <w:p>
            <w:pPr>
              <w:jc w:val="center"/>
            </w:pPr>
            <w:r>
              <w:rPr>
                <w:rFonts w:hint="eastAsia" w:ascii="宋体" w:hAnsi="宋体"/>
                <w:szCs w:val="21"/>
              </w:rPr>
              <w:t>A、D、L、I</w:t>
            </w:r>
          </w:p>
        </w:tc>
        <w:tc>
          <w:tcPr>
            <w:tcW w:w="0" w:type="auto"/>
            <w:shd w:val="clear" w:color="auto" w:fill="auto"/>
            <w:vAlign w:val="center"/>
          </w:tcPr>
          <w:p>
            <w:pPr>
              <w:jc w:val="center"/>
              <w:rPr>
                <w:rFonts w:ascii="宋体" w:hAnsi="宋体"/>
              </w:rPr>
            </w:pPr>
            <w:r>
              <w:rPr>
                <w:rFonts w:hint="eastAsia" w:ascii="宋体" w:hAnsi="宋体"/>
                <w:szCs w:val="21"/>
              </w:rPr>
              <w:t>Le、T、C、I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0" w:type="auto"/>
            <w:shd w:val="clear" w:color="auto" w:fill="auto"/>
            <w:vAlign w:val="center"/>
          </w:tcPr>
          <w:p>
            <w:pPr>
              <w:jc w:val="center"/>
            </w:pPr>
            <w:r>
              <w:rPr>
                <w:rFonts w:hint="eastAsia"/>
                <w:szCs w:val="21"/>
              </w:rPr>
              <w:t>30%～45%</w:t>
            </w:r>
          </w:p>
        </w:tc>
        <w:tc>
          <w:tcPr>
            <w:tcW w:w="0" w:type="auto"/>
            <w:shd w:val="clear" w:color="auto" w:fill="auto"/>
            <w:vAlign w:val="center"/>
          </w:tcPr>
          <w:p>
            <w:pPr>
              <w:spacing w:line="360" w:lineRule="auto"/>
              <w:jc w:val="center"/>
              <w:rPr>
                <w:szCs w:val="21"/>
              </w:rPr>
            </w:pPr>
            <w:r>
              <w:rPr>
                <w:rFonts w:hint="eastAsia"/>
                <w:szCs w:val="21"/>
              </w:rPr>
              <w:t>初步系统有效，关注改进</w:t>
            </w:r>
          </w:p>
        </w:tc>
        <w:tc>
          <w:tcPr>
            <w:tcW w:w="0" w:type="auto"/>
            <w:shd w:val="clear" w:color="auto" w:fill="auto"/>
            <w:vAlign w:val="center"/>
          </w:tcPr>
          <w:p>
            <w:pPr>
              <w:jc w:val="center"/>
            </w:pPr>
            <w:r>
              <w:rPr>
                <w:rFonts w:hint="eastAsia" w:ascii="宋体" w:hAnsi="宋体"/>
                <w:szCs w:val="21"/>
              </w:rPr>
              <w:t>A、D、L、I</w:t>
            </w:r>
          </w:p>
        </w:tc>
        <w:tc>
          <w:tcPr>
            <w:tcW w:w="0" w:type="auto"/>
            <w:shd w:val="clear" w:color="auto" w:fill="auto"/>
            <w:vAlign w:val="center"/>
          </w:tcPr>
          <w:p>
            <w:pPr>
              <w:jc w:val="center"/>
              <w:rPr>
                <w:rFonts w:ascii="宋体" w:hAnsi="宋体"/>
              </w:rPr>
            </w:pPr>
            <w:r>
              <w:rPr>
                <w:rFonts w:hint="eastAsia" w:ascii="宋体" w:hAnsi="宋体"/>
                <w:szCs w:val="21"/>
              </w:rPr>
              <w:t>Le、T、C、I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0" w:type="auto"/>
            <w:shd w:val="clear" w:color="auto" w:fill="auto"/>
            <w:vAlign w:val="center"/>
          </w:tcPr>
          <w:p>
            <w:pPr>
              <w:jc w:val="center"/>
            </w:pPr>
            <w:r>
              <w:rPr>
                <w:rFonts w:hint="eastAsia"/>
                <w:szCs w:val="21"/>
              </w:rPr>
              <w:t>50%～65%</w:t>
            </w:r>
          </w:p>
        </w:tc>
        <w:tc>
          <w:tcPr>
            <w:tcW w:w="0" w:type="auto"/>
            <w:shd w:val="clear" w:color="auto" w:fill="auto"/>
            <w:vAlign w:val="center"/>
          </w:tcPr>
          <w:p>
            <w:pPr>
              <w:spacing w:line="360" w:lineRule="auto"/>
              <w:jc w:val="center"/>
              <w:rPr>
                <w:szCs w:val="21"/>
              </w:rPr>
            </w:pPr>
            <w:r>
              <w:rPr>
                <w:rFonts w:hint="eastAsia"/>
                <w:szCs w:val="21"/>
              </w:rPr>
              <w:t>系统并有效，关注改进和创新</w:t>
            </w:r>
          </w:p>
        </w:tc>
        <w:tc>
          <w:tcPr>
            <w:tcW w:w="0" w:type="auto"/>
            <w:shd w:val="clear" w:color="auto" w:fill="auto"/>
            <w:vAlign w:val="center"/>
          </w:tcPr>
          <w:p>
            <w:pPr>
              <w:jc w:val="center"/>
            </w:pPr>
            <w:r>
              <w:rPr>
                <w:rFonts w:hint="eastAsia" w:ascii="宋体" w:hAnsi="宋体"/>
                <w:szCs w:val="21"/>
              </w:rPr>
              <w:t>A、D、L、I</w:t>
            </w:r>
          </w:p>
        </w:tc>
        <w:tc>
          <w:tcPr>
            <w:tcW w:w="0" w:type="auto"/>
            <w:shd w:val="clear" w:color="auto" w:fill="auto"/>
            <w:vAlign w:val="center"/>
          </w:tcPr>
          <w:p>
            <w:pPr>
              <w:jc w:val="center"/>
              <w:rPr>
                <w:rFonts w:ascii="宋体" w:hAnsi="宋体"/>
              </w:rPr>
            </w:pPr>
            <w:r>
              <w:rPr>
                <w:rFonts w:hint="eastAsia" w:ascii="宋体" w:hAnsi="宋体"/>
                <w:szCs w:val="21"/>
              </w:rPr>
              <w:t>Le、T、C、I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0" w:type="auto"/>
            <w:shd w:val="clear" w:color="auto" w:fill="auto"/>
            <w:vAlign w:val="center"/>
          </w:tcPr>
          <w:p>
            <w:pPr>
              <w:jc w:val="center"/>
            </w:pPr>
            <w:r>
              <w:rPr>
                <w:rFonts w:hint="eastAsia"/>
                <w:szCs w:val="21"/>
              </w:rPr>
              <w:t>70%～85%</w:t>
            </w:r>
          </w:p>
        </w:tc>
        <w:tc>
          <w:tcPr>
            <w:tcW w:w="0" w:type="auto"/>
            <w:shd w:val="clear" w:color="auto" w:fill="auto"/>
            <w:vAlign w:val="center"/>
          </w:tcPr>
          <w:p>
            <w:pPr>
              <w:spacing w:line="360" w:lineRule="auto"/>
              <w:jc w:val="center"/>
              <w:rPr>
                <w:szCs w:val="21"/>
              </w:rPr>
            </w:pPr>
            <w:r>
              <w:rPr>
                <w:rFonts w:hint="eastAsia"/>
                <w:szCs w:val="21"/>
              </w:rPr>
              <w:t>优秀，持续改进与创新</w:t>
            </w:r>
          </w:p>
        </w:tc>
        <w:tc>
          <w:tcPr>
            <w:tcW w:w="0" w:type="auto"/>
            <w:shd w:val="clear" w:color="auto" w:fill="auto"/>
            <w:vAlign w:val="center"/>
          </w:tcPr>
          <w:p>
            <w:pPr>
              <w:jc w:val="center"/>
            </w:pPr>
            <w:r>
              <w:rPr>
                <w:rFonts w:hint="eastAsia" w:ascii="宋体" w:hAnsi="宋体"/>
                <w:szCs w:val="21"/>
              </w:rPr>
              <w:t>A、D、L、I</w:t>
            </w:r>
          </w:p>
        </w:tc>
        <w:tc>
          <w:tcPr>
            <w:tcW w:w="0" w:type="auto"/>
            <w:shd w:val="clear" w:color="auto" w:fill="auto"/>
            <w:vAlign w:val="center"/>
          </w:tcPr>
          <w:p>
            <w:pPr>
              <w:jc w:val="center"/>
              <w:rPr>
                <w:rFonts w:ascii="宋体" w:hAnsi="宋体"/>
              </w:rPr>
            </w:pPr>
            <w:r>
              <w:rPr>
                <w:rFonts w:hint="eastAsia" w:ascii="宋体" w:hAnsi="宋体"/>
                <w:szCs w:val="21"/>
              </w:rPr>
              <w:t>Le、T、C、I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0" w:type="auto"/>
            <w:shd w:val="clear" w:color="auto" w:fill="auto"/>
            <w:vAlign w:val="center"/>
          </w:tcPr>
          <w:p>
            <w:pPr>
              <w:jc w:val="center"/>
              <w:rPr>
                <w:color w:val="000000"/>
              </w:rPr>
            </w:pPr>
            <w:r>
              <w:rPr>
                <w:rFonts w:hint="eastAsia"/>
                <w:color w:val="000000"/>
                <w:szCs w:val="21"/>
              </w:rPr>
              <w:t>90%</w:t>
            </w:r>
            <w:r>
              <w:rPr>
                <w:rFonts w:hint="eastAsia"/>
                <w:szCs w:val="21"/>
              </w:rPr>
              <w:t>～</w:t>
            </w:r>
            <w:r>
              <w:rPr>
                <w:rFonts w:hint="eastAsia"/>
                <w:color w:val="000000"/>
                <w:szCs w:val="21"/>
              </w:rPr>
              <w:t>100%</w:t>
            </w:r>
          </w:p>
        </w:tc>
        <w:tc>
          <w:tcPr>
            <w:tcW w:w="0" w:type="auto"/>
            <w:shd w:val="clear" w:color="auto" w:fill="auto"/>
            <w:vAlign w:val="center"/>
          </w:tcPr>
          <w:p>
            <w:pPr>
              <w:spacing w:line="360" w:lineRule="auto"/>
              <w:jc w:val="center"/>
              <w:rPr>
                <w:szCs w:val="21"/>
              </w:rPr>
            </w:pPr>
            <w:r>
              <w:rPr>
                <w:rFonts w:hint="eastAsia"/>
                <w:szCs w:val="21"/>
              </w:rPr>
              <w:t>卓越</w:t>
            </w:r>
          </w:p>
        </w:tc>
        <w:tc>
          <w:tcPr>
            <w:tcW w:w="0" w:type="auto"/>
            <w:shd w:val="clear" w:color="auto" w:fill="auto"/>
            <w:vAlign w:val="center"/>
          </w:tcPr>
          <w:p>
            <w:pPr>
              <w:jc w:val="center"/>
            </w:pPr>
            <w:r>
              <w:rPr>
                <w:rFonts w:hint="eastAsia" w:ascii="宋体" w:hAnsi="宋体"/>
                <w:szCs w:val="21"/>
              </w:rPr>
              <w:t>A、D、L、I</w:t>
            </w:r>
          </w:p>
        </w:tc>
        <w:tc>
          <w:tcPr>
            <w:tcW w:w="0" w:type="auto"/>
            <w:shd w:val="clear" w:color="auto" w:fill="auto"/>
            <w:vAlign w:val="center"/>
          </w:tcPr>
          <w:p>
            <w:pPr>
              <w:jc w:val="center"/>
              <w:rPr>
                <w:rFonts w:ascii="宋体" w:hAnsi="宋体"/>
              </w:rPr>
            </w:pPr>
            <w:r>
              <w:rPr>
                <w:rFonts w:hint="eastAsia" w:ascii="宋体" w:hAnsi="宋体"/>
                <w:szCs w:val="21"/>
              </w:rPr>
              <w:t>Le、T、C、I</w:t>
            </w:r>
          </w:p>
        </w:tc>
      </w:tr>
    </w:tbl>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1.过程评价要素的说明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过程评价要素“A、D、L、I”表示过程条款的四个评价要素，A-Approach（方法）、 D-Deployment（展开)、L-</w:t>
      </w:r>
      <w:r>
        <w:rPr>
          <w:rFonts w:ascii="仿宋_GB2312" w:hAnsi="宋体" w:eastAsia="仿宋_GB2312"/>
          <w:color w:val="000000"/>
          <w:kern w:val="0"/>
          <w:sz w:val="32"/>
          <w:szCs w:val="32"/>
        </w:rPr>
        <w:t>Learning</w:t>
      </w:r>
      <w:r>
        <w:rPr>
          <w:rFonts w:hint="eastAsia" w:ascii="仿宋_GB2312" w:hAnsi="宋体" w:eastAsia="仿宋_GB2312"/>
          <w:color w:val="000000"/>
          <w:kern w:val="0"/>
          <w:sz w:val="32"/>
          <w:szCs w:val="32"/>
        </w:rPr>
        <w:t>（学习）、I-</w:t>
      </w:r>
      <w:r>
        <w:rPr>
          <w:rFonts w:ascii="仿宋_GB2312" w:hAnsi="宋体" w:eastAsia="仿宋_GB2312"/>
          <w:color w:val="000000"/>
          <w:kern w:val="0"/>
          <w:sz w:val="32"/>
          <w:szCs w:val="32"/>
        </w:rPr>
        <w:t>Integration</w:t>
      </w:r>
      <w:r>
        <w:rPr>
          <w:rFonts w:hint="eastAsia" w:ascii="仿宋_GB2312" w:hAnsi="宋体" w:eastAsia="仿宋_GB2312"/>
          <w:color w:val="000000"/>
          <w:kern w:val="0"/>
          <w:sz w:val="32"/>
          <w:szCs w:val="32"/>
        </w:rPr>
        <w:t>（整合），以此四个要素进行定性和定量评价，以判定组织过程的成熟度。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“A-方法（Approach）”评价中关注：方法的适宜性、有效性和系统性；</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“D-展开(Deployment)”评价中关注：方法是否持续应用以及在所有适用的部门应用；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“L-学习（Learning）”评价中关注：通过评价和改进的循环对方法不断改善、鼓励通过创新对方法进行突破性的变革以及对改进和创新方法的分享；</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“I-整合（Integration）”评价中关注：各过程、部门的方法协调一致、融合互补，支持组织使命、愿景和战略目标的实现。</w:t>
      </w:r>
    </w:p>
    <w:p>
      <w:pPr>
        <w:spacing w:line="360" w:lineRule="auto"/>
        <w:jc w:val="left"/>
        <w:rPr>
          <w:rFonts w:ascii="宋体" w:hAnsi="宋体" w:cs="宋体"/>
          <w:b/>
          <w:color w:val="000000"/>
          <w:kern w:val="0"/>
          <w:szCs w:val="21"/>
        </w:rPr>
      </w:pPr>
      <w:r>
        <w:rPr>
          <w:rFonts w:hint="eastAsia" w:ascii="宋体" w:hAnsi="宋体" w:cs="宋体"/>
          <w:b/>
          <w:color w:val="000000"/>
          <w:kern w:val="0"/>
          <w:szCs w:val="21"/>
        </w:rPr>
        <w:t>表3：过程条款评价关键要素“A、D、L、I”应用说明</w:t>
      </w:r>
    </w:p>
    <w:tbl>
      <w:tblPr>
        <w:tblStyle w:val="6"/>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7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shd w:val="clear" w:color="auto" w:fill="auto"/>
          </w:tcPr>
          <w:p>
            <w:pPr>
              <w:spacing w:line="360" w:lineRule="auto"/>
              <w:jc w:val="center"/>
              <w:rPr>
                <w:szCs w:val="21"/>
              </w:rPr>
            </w:pPr>
            <w:r>
              <w:rPr>
                <w:rFonts w:hint="eastAsia"/>
                <w:szCs w:val="21"/>
              </w:rPr>
              <w:t>分值率</w:t>
            </w:r>
          </w:p>
        </w:tc>
        <w:tc>
          <w:tcPr>
            <w:tcW w:w="7513" w:type="dxa"/>
            <w:shd w:val="clear" w:color="auto" w:fill="auto"/>
          </w:tcPr>
          <w:p>
            <w:pPr>
              <w:spacing w:line="360" w:lineRule="auto"/>
              <w:jc w:val="center"/>
              <w:rPr>
                <w:szCs w:val="21"/>
              </w:rPr>
            </w:pPr>
            <w:r>
              <w:rPr>
                <w:rFonts w:hint="eastAsia"/>
                <w:szCs w:val="21"/>
              </w:rPr>
              <w:t>过程条款评价关键要素描述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shd w:val="clear" w:color="auto" w:fill="auto"/>
            <w:vAlign w:val="center"/>
          </w:tcPr>
          <w:p>
            <w:pPr>
              <w:jc w:val="center"/>
              <w:rPr>
                <w:szCs w:val="21"/>
              </w:rPr>
            </w:pPr>
            <w:r>
              <w:rPr>
                <w:rFonts w:hint="eastAsia"/>
                <w:szCs w:val="21"/>
              </w:rPr>
              <w:t>0%或5%</w:t>
            </w:r>
          </w:p>
        </w:tc>
        <w:tc>
          <w:tcPr>
            <w:tcW w:w="7513" w:type="dxa"/>
            <w:shd w:val="clear" w:color="auto" w:fill="auto"/>
          </w:tcPr>
          <w:p>
            <w:pPr>
              <w:widowControl/>
              <w:numPr>
                <w:ilvl w:val="0"/>
                <w:numId w:val="1"/>
              </w:numPr>
              <w:spacing w:line="300" w:lineRule="exact"/>
              <w:jc w:val="left"/>
              <w:rPr>
                <w:szCs w:val="21"/>
              </w:rPr>
            </w:pPr>
            <w:r>
              <w:rPr>
                <w:rFonts w:hint="eastAsia"/>
                <w:szCs w:val="21"/>
              </w:rPr>
              <w:t>没有适宜的方法，信息是零散、孤立的（A）</w:t>
            </w:r>
          </w:p>
          <w:p>
            <w:pPr>
              <w:widowControl/>
              <w:numPr>
                <w:ilvl w:val="0"/>
                <w:numId w:val="1"/>
              </w:numPr>
              <w:spacing w:line="300" w:lineRule="exact"/>
              <w:jc w:val="left"/>
              <w:rPr>
                <w:szCs w:val="21"/>
              </w:rPr>
            </w:pPr>
            <w:r>
              <w:rPr>
                <w:rFonts w:hint="eastAsia"/>
                <w:szCs w:val="21"/>
              </w:rPr>
              <w:t>方法几乎没有得到应用（D）</w:t>
            </w:r>
          </w:p>
          <w:p>
            <w:pPr>
              <w:widowControl/>
              <w:numPr>
                <w:ilvl w:val="0"/>
                <w:numId w:val="1"/>
              </w:numPr>
              <w:spacing w:line="300" w:lineRule="exact"/>
              <w:jc w:val="left"/>
              <w:rPr>
                <w:szCs w:val="21"/>
              </w:rPr>
            </w:pPr>
            <w:r>
              <w:rPr>
                <w:rFonts w:hint="eastAsia"/>
                <w:szCs w:val="21"/>
              </w:rPr>
              <w:t>没有改进导向，已有的改进仅是“对问题的被动反应”（L）</w:t>
            </w:r>
          </w:p>
          <w:p>
            <w:pPr>
              <w:widowControl/>
              <w:numPr>
                <w:ilvl w:val="0"/>
                <w:numId w:val="1"/>
              </w:numPr>
              <w:spacing w:line="300" w:lineRule="exact"/>
              <w:jc w:val="left"/>
              <w:rPr>
                <w:szCs w:val="21"/>
              </w:rPr>
            </w:pPr>
            <w:r>
              <w:rPr>
                <w:rFonts w:hint="eastAsia"/>
                <w:szCs w:val="21"/>
              </w:rPr>
              <w:t>缺乏协调一致，各个方面或部门各行其是（I）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shd w:val="clear" w:color="auto" w:fill="auto"/>
            <w:vAlign w:val="center"/>
          </w:tcPr>
          <w:p>
            <w:pPr>
              <w:jc w:val="center"/>
            </w:pPr>
            <w:r>
              <w:rPr>
                <w:rFonts w:hint="eastAsia"/>
                <w:szCs w:val="21"/>
              </w:rPr>
              <w:t>10%～25%</w:t>
            </w:r>
          </w:p>
        </w:tc>
        <w:tc>
          <w:tcPr>
            <w:tcW w:w="7513" w:type="dxa"/>
            <w:shd w:val="clear" w:color="auto" w:fill="auto"/>
          </w:tcPr>
          <w:p>
            <w:pPr>
              <w:widowControl/>
              <w:numPr>
                <w:ilvl w:val="0"/>
                <w:numId w:val="1"/>
              </w:numPr>
              <w:spacing w:line="300" w:lineRule="exact"/>
              <w:jc w:val="left"/>
              <w:rPr>
                <w:szCs w:val="21"/>
              </w:rPr>
            </w:pPr>
            <w:r>
              <w:rPr>
                <w:rFonts w:hint="eastAsia"/>
                <w:szCs w:val="21"/>
              </w:rPr>
              <w:t>针对评审细则所列基本要求（二级条款），开始有部分方法（A）</w:t>
            </w:r>
          </w:p>
          <w:p>
            <w:pPr>
              <w:widowControl/>
              <w:numPr>
                <w:ilvl w:val="0"/>
                <w:numId w:val="1"/>
              </w:numPr>
              <w:spacing w:line="300" w:lineRule="exact"/>
              <w:jc w:val="left"/>
              <w:rPr>
                <w:szCs w:val="21"/>
              </w:rPr>
            </w:pPr>
            <w:r>
              <w:rPr>
                <w:rFonts w:hint="eastAsia"/>
                <w:szCs w:val="21"/>
              </w:rPr>
              <w:t>方法在大多数方面或部门处于应用的初级阶段（D）</w:t>
            </w:r>
          </w:p>
          <w:p>
            <w:pPr>
              <w:widowControl/>
              <w:numPr>
                <w:ilvl w:val="0"/>
                <w:numId w:val="1"/>
              </w:numPr>
              <w:spacing w:line="300" w:lineRule="exact"/>
              <w:jc w:val="left"/>
              <w:rPr>
                <w:szCs w:val="21"/>
              </w:rPr>
            </w:pPr>
            <w:r>
              <w:rPr>
                <w:rFonts w:hint="eastAsia"/>
                <w:szCs w:val="21"/>
              </w:rPr>
              <w:t>处于从“对问题的被动反应”到“改进导向”转变的早期阶段（L）</w:t>
            </w:r>
          </w:p>
          <w:p>
            <w:pPr>
              <w:widowControl/>
              <w:numPr>
                <w:ilvl w:val="0"/>
                <w:numId w:val="1"/>
              </w:numPr>
              <w:spacing w:line="300" w:lineRule="exact"/>
              <w:jc w:val="left"/>
              <w:rPr>
                <w:szCs w:val="21"/>
              </w:rPr>
            </w:pPr>
            <w:r>
              <w:rPr>
                <w:rFonts w:hint="eastAsia"/>
                <w:szCs w:val="21"/>
              </w:rPr>
              <w:t>主要靠联合解决问题来使方法与其他方面或部门达成协调一致（I）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6" w:type="dxa"/>
            <w:shd w:val="clear" w:color="auto" w:fill="auto"/>
            <w:vAlign w:val="center"/>
          </w:tcPr>
          <w:p>
            <w:pPr>
              <w:jc w:val="center"/>
            </w:pPr>
            <w:r>
              <w:rPr>
                <w:rFonts w:hint="eastAsia"/>
                <w:szCs w:val="21"/>
              </w:rPr>
              <w:t>30%～45%</w:t>
            </w:r>
          </w:p>
        </w:tc>
        <w:tc>
          <w:tcPr>
            <w:tcW w:w="7513" w:type="dxa"/>
            <w:shd w:val="clear" w:color="auto" w:fill="auto"/>
          </w:tcPr>
          <w:p>
            <w:pPr>
              <w:widowControl/>
              <w:numPr>
                <w:ilvl w:val="0"/>
                <w:numId w:val="1"/>
              </w:numPr>
              <w:spacing w:line="300" w:lineRule="exact"/>
              <w:jc w:val="left"/>
              <w:rPr>
                <w:color w:val="000000"/>
                <w:szCs w:val="21"/>
              </w:rPr>
            </w:pPr>
            <w:r>
              <w:rPr>
                <w:rFonts w:hint="eastAsia"/>
                <w:color w:val="000000"/>
                <w:szCs w:val="21"/>
              </w:rPr>
              <w:t>针对评审细则所列基本要求（二级条款），开始有系统、有效的方法（A）</w:t>
            </w:r>
          </w:p>
          <w:p>
            <w:pPr>
              <w:widowControl/>
              <w:numPr>
                <w:ilvl w:val="0"/>
                <w:numId w:val="1"/>
              </w:numPr>
              <w:spacing w:line="300" w:lineRule="exact"/>
              <w:jc w:val="left"/>
              <w:rPr>
                <w:color w:val="000000"/>
                <w:szCs w:val="21"/>
              </w:rPr>
            </w:pPr>
            <w:r>
              <w:rPr>
                <w:rFonts w:hint="eastAsia"/>
                <w:color w:val="000000"/>
                <w:szCs w:val="21"/>
              </w:rPr>
              <w:t>方法已得到展开，尽管某些方面或部门的展开尚属早期阶段（D）</w:t>
            </w:r>
          </w:p>
          <w:p>
            <w:pPr>
              <w:widowControl/>
              <w:numPr>
                <w:ilvl w:val="0"/>
                <w:numId w:val="1"/>
              </w:numPr>
              <w:spacing w:line="300" w:lineRule="exact"/>
              <w:jc w:val="left"/>
              <w:rPr>
                <w:color w:val="000000"/>
                <w:szCs w:val="21"/>
              </w:rPr>
            </w:pPr>
            <w:r>
              <w:rPr>
                <w:rFonts w:hint="eastAsia"/>
                <w:color w:val="000000"/>
                <w:szCs w:val="21"/>
              </w:rPr>
              <w:t>开始有系统的方法用以评价和改进关键的过程（L）</w:t>
            </w:r>
          </w:p>
          <w:p>
            <w:pPr>
              <w:widowControl/>
              <w:numPr>
                <w:ilvl w:val="0"/>
                <w:numId w:val="1"/>
              </w:numPr>
              <w:spacing w:line="300" w:lineRule="exact"/>
              <w:jc w:val="left"/>
              <w:rPr>
                <w:color w:val="000000"/>
                <w:szCs w:val="21"/>
              </w:rPr>
            </w:pPr>
            <w:r>
              <w:rPr>
                <w:rFonts w:hint="eastAsia"/>
                <w:color w:val="000000"/>
                <w:szCs w:val="21"/>
              </w:rPr>
              <w:t>方法能适应组织的基本需要，促进了局部问题的改进（I）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shd w:val="clear" w:color="auto" w:fill="auto"/>
            <w:vAlign w:val="center"/>
          </w:tcPr>
          <w:p>
            <w:pPr>
              <w:jc w:val="center"/>
            </w:pPr>
            <w:r>
              <w:rPr>
                <w:rFonts w:hint="eastAsia"/>
                <w:szCs w:val="21"/>
              </w:rPr>
              <w:t>50%～65%</w:t>
            </w:r>
          </w:p>
        </w:tc>
        <w:tc>
          <w:tcPr>
            <w:tcW w:w="7513" w:type="dxa"/>
            <w:shd w:val="clear" w:color="auto" w:fill="auto"/>
          </w:tcPr>
          <w:p>
            <w:pPr>
              <w:widowControl/>
              <w:numPr>
                <w:ilvl w:val="0"/>
                <w:numId w:val="1"/>
              </w:numPr>
              <w:spacing w:line="300" w:lineRule="exact"/>
              <w:jc w:val="left"/>
              <w:rPr>
                <w:color w:val="000000"/>
                <w:szCs w:val="21"/>
              </w:rPr>
            </w:pPr>
            <w:r>
              <w:rPr>
                <w:rFonts w:hint="eastAsia"/>
                <w:color w:val="000000"/>
                <w:szCs w:val="21"/>
              </w:rPr>
              <w:t>针对评审细则所列总体要求（三级条款），均有系统、有效的方法（A）</w:t>
            </w:r>
          </w:p>
          <w:p>
            <w:pPr>
              <w:widowControl/>
              <w:numPr>
                <w:ilvl w:val="0"/>
                <w:numId w:val="1"/>
              </w:numPr>
              <w:spacing w:line="300" w:lineRule="exact"/>
              <w:jc w:val="left"/>
              <w:rPr>
                <w:color w:val="000000"/>
                <w:szCs w:val="21"/>
              </w:rPr>
            </w:pPr>
            <w:r>
              <w:rPr>
                <w:rFonts w:hint="eastAsia"/>
                <w:color w:val="000000"/>
                <w:szCs w:val="21"/>
              </w:rPr>
              <w:t>方法得到广泛应用，保障了大多数决策的执行，但某些领域会有所差异（D）</w:t>
            </w:r>
          </w:p>
          <w:p>
            <w:pPr>
              <w:widowControl/>
              <w:numPr>
                <w:ilvl w:val="0"/>
                <w:numId w:val="1"/>
              </w:numPr>
              <w:spacing w:line="300" w:lineRule="exact"/>
              <w:jc w:val="left"/>
              <w:rPr>
                <w:color w:val="000000"/>
                <w:szCs w:val="21"/>
              </w:rPr>
            </w:pPr>
            <w:r>
              <w:rPr>
                <w:rFonts w:hint="eastAsia"/>
                <w:color w:val="000000"/>
                <w:szCs w:val="21"/>
              </w:rPr>
              <w:t>有了基于事实的、系统的评价、改进及一定程度的学习，提高了过程效率和有效性（L）</w:t>
            </w:r>
          </w:p>
          <w:p>
            <w:pPr>
              <w:widowControl/>
              <w:numPr>
                <w:ilvl w:val="0"/>
                <w:numId w:val="1"/>
              </w:numPr>
              <w:spacing w:line="300" w:lineRule="exact"/>
              <w:jc w:val="left"/>
              <w:rPr>
                <w:color w:val="000000"/>
                <w:szCs w:val="21"/>
              </w:rPr>
            </w:pPr>
            <w:r>
              <w:rPr>
                <w:rFonts w:hint="eastAsia"/>
                <w:color w:val="000000"/>
                <w:szCs w:val="21"/>
              </w:rPr>
              <w:t>方法能适应组织的总体需要，促进了大多数问题的改进（I）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shd w:val="clear" w:color="auto" w:fill="auto"/>
            <w:vAlign w:val="center"/>
          </w:tcPr>
          <w:p>
            <w:pPr>
              <w:jc w:val="center"/>
            </w:pPr>
            <w:r>
              <w:rPr>
                <w:rFonts w:hint="eastAsia"/>
                <w:szCs w:val="21"/>
              </w:rPr>
              <w:t>70%～85%</w:t>
            </w:r>
          </w:p>
        </w:tc>
        <w:tc>
          <w:tcPr>
            <w:tcW w:w="7513" w:type="dxa"/>
            <w:shd w:val="clear" w:color="auto" w:fill="auto"/>
          </w:tcPr>
          <w:p>
            <w:pPr>
              <w:widowControl/>
              <w:numPr>
                <w:ilvl w:val="0"/>
                <w:numId w:val="1"/>
              </w:numPr>
              <w:spacing w:line="300" w:lineRule="exact"/>
              <w:ind w:left="0" w:firstLine="0"/>
              <w:jc w:val="left"/>
              <w:rPr>
                <w:color w:val="000000"/>
                <w:szCs w:val="21"/>
              </w:rPr>
            </w:pPr>
            <w:r>
              <w:rPr>
                <w:rFonts w:hint="eastAsia"/>
                <w:color w:val="000000"/>
                <w:szCs w:val="21"/>
              </w:rPr>
              <w:t>针对评审细则所列详细要求（三级条款逐条），均有系统、有效的方法（A）</w:t>
            </w:r>
          </w:p>
          <w:p>
            <w:pPr>
              <w:widowControl/>
              <w:numPr>
                <w:ilvl w:val="0"/>
                <w:numId w:val="1"/>
              </w:numPr>
              <w:spacing w:line="300" w:lineRule="exact"/>
              <w:jc w:val="left"/>
              <w:rPr>
                <w:color w:val="000000"/>
                <w:szCs w:val="21"/>
              </w:rPr>
            </w:pPr>
            <w:r>
              <w:rPr>
                <w:rFonts w:hint="eastAsia"/>
                <w:color w:val="000000"/>
                <w:szCs w:val="21"/>
              </w:rPr>
              <w:t>方法得到了全面的应用，各领域没有明显的差异（D）</w:t>
            </w:r>
          </w:p>
          <w:p>
            <w:pPr>
              <w:widowControl/>
              <w:numPr>
                <w:ilvl w:val="0"/>
                <w:numId w:val="1"/>
              </w:numPr>
              <w:spacing w:line="300" w:lineRule="exact"/>
              <w:jc w:val="left"/>
              <w:rPr>
                <w:color w:val="000000"/>
                <w:szCs w:val="21"/>
              </w:rPr>
            </w:pPr>
            <w:r>
              <w:rPr>
                <w:rFonts w:hint="eastAsia"/>
                <w:color w:val="000000"/>
                <w:szCs w:val="21"/>
              </w:rPr>
              <w:t>基于事实的、系统的评价改进与学习成为关键的管理工具，并通过组织层面的分享，取得了明显的改善与创新成效（L）</w:t>
            </w:r>
          </w:p>
          <w:p>
            <w:pPr>
              <w:widowControl/>
              <w:numPr>
                <w:ilvl w:val="0"/>
                <w:numId w:val="1"/>
              </w:numPr>
              <w:spacing w:line="300" w:lineRule="exact"/>
              <w:jc w:val="left"/>
              <w:rPr>
                <w:color w:val="000000"/>
                <w:szCs w:val="21"/>
              </w:rPr>
            </w:pPr>
            <w:r>
              <w:rPr>
                <w:rFonts w:hint="eastAsia"/>
                <w:color w:val="000000"/>
                <w:szCs w:val="21"/>
              </w:rPr>
              <w:t>方法适应组织当前和未来的需要，各部分协调一致，支持了组织的目标（I）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shd w:val="clear" w:color="auto" w:fill="auto"/>
            <w:vAlign w:val="center"/>
          </w:tcPr>
          <w:p>
            <w:pPr>
              <w:jc w:val="center"/>
              <w:rPr>
                <w:color w:val="000000"/>
              </w:rPr>
            </w:pPr>
            <w:r>
              <w:rPr>
                <w:rFonts w:hint="eastAsia"/>
                <w:color w:val="000000"/>
                <w:szCs w:val="21"/>
              </w:rPr>
              <w:t>90%～100%</w:t>
            </w:r>
          </w:p>
        </w:tc>
        <w:tc>
          <w:tcPr>
            <w:tcW w:w="7513" w:type="dxa"/>
            <w:shd w:val="clear" w:color="auto" w:fill="auto"/>
          </w:tcPr>
          <w:p>
            <w:pPr>
              <w:widowControl/>
              <w:numPr>
                <w:ilvl w:val="0"/>
                <w:numId w:val="1"/>
              </w:numPr>
              <w:spacing w:line="300" w:lineRule="exact"/>
              <w:jc w:val="left"/>
              <w:rPr>
                <w:color w:val="000000"/>
                <w:szCs w:val="21"/>
              </w:rPr>
            </w:pPr>
            <w:r>
              <w:rPr>
                <w:rFonts w:hint="eastAsia"/>
                <w:color w:val="000000"/>
                <w:szCs w:val="21"/>
              </w:rPr>
              <w:t>针对评审细则所列详细要求（三级条款逐条），均有系统、有效的方法（A）</w:t>
            </w:r>
          </w:p>
          <w:p>
            <w:pPr>
              <w:widowControl/>
              <w:numPr>
                <w:ilvl w:val="0"/>
                <w:numId w:val="1"/>
              </w:numPr>
              <w:spacing w:line="300" w:lineRule="exact"/>
              <w:jc w:val="left"/>
              <w:rPr>
                <w:color w:val="000000"/>
                <w:szCs w:val="21"/>
              </w:rPr>
            </w:pPr>
            <w:r>
              <w:rPr>
                <w:rFonts w:hint="eastAsia"/>
                <w:color w:val="000000"/>
                <w:szCs w:val="21"/>
              </w:rPr>
              <w:t>方法得到充分应用，在各个领域或工作单元都能全面、持续、一致地执行（D）</w:t>
            </w:r>
          </w:p>
          <w:p>
            <w:pPr>
              <w:widowControl/>
              <w:numPr>
                <w:ilvl w:val="0"/>
                <w:numId w:val="1"/>
              </w:numPr>
              <w:spacing w:line="300" w:lineRule="exact"/>
              <w:jc w:val="left"/>
              <w:rPr>
                <w:color w:val="000000"/>
                <w:szCs w:val="21"/>
              </w:rPr>
            </w:pPr>
            <w:r>
              <w:rPr>
                <w:rFonts w:hint="eastAsia"/>
                <w:color w:val="000000"/>
                <w:szCs w:val="21"/>
              </w:rPr>
              <w:t>基于事实的、系统的评价改进与学习分享成为整个组织的管理工具，取得了显著的改善与创新成效（L）</w:t>
            </w:r>
          </w:p>
          <w:p>
            <w:pPr>
              <w:widowControl/>
              <w:numPr>
                <w:ilvl w:val="0"/>
                <w:numId w:val="1"/>
              </w:numPr>
              <w:spacing w:line="300" w:lineRule="exact"/>
              <w:jc w:val="left"/>
              <w:rPr>
                <w:color w:val="000000"/>
                <w:szCs w:val="21"/>
              </w:rPr>
            </w:pPr>
            <w:r>
              <w:rPr>
                <w:rFonts w:hint="eastAsia"/>
                <w:color w:val="000000"/>
                <w:szCs w:val="21"/>
              </w:rPr>
              <w:t>方法适应组织当前和未来的需要，组织各部分高度整合，全面支持了组织目标的实现（I）</w:t>
            </w:r>
          </w:p>
        </w:tc>
      </w:tr>
    </w:tbl>
    <w:p>
      <w:pPr>
        <w:spacing w:line="360" w:lineRule="auto"/>
        <w:ind w:firstLine="643" w:firstLineChars="200"/>
        <w:rPr>
          <w:rFonts w:ascii="仿宋_GB2312" w:hAnsi="宋体" w:eastAsia="仿宋_GB2312" w:cs="宋体"/>
          <w:b/>
          <w:bCs/>
          <w:kern w:val="0"/>
          <w:sz w:val="32"/>
          <w:szCs w:val="32"/>
        </w:rPr>
      </w:pP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2.结果评价要素的说明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结果评价要素“Le、T、C、I”表示结果条款的四个评价要素，Le-Leveis（水平）、T-Trends（趋势）、C-Comparisons（对比）、I-Integration（整合）”，以此四个要素进行定性和定量评价，以判定组织结果的成熟度。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“Le-水平（Leveis）”</w:t>
      </w:r>
      <w:r>
        <w:rPr>
          <w:rFonts w:hint="eastAsia" w:ascii="仿宋_GB2312" w:hAnsi="宋体" w:eastAsia="仿宋_GB2312"/>
          <w:spacing w:val="6"/>
          <w:sz w:val="32"/>
          <w:szCs w:val="32"/>
        </w:rPr>
        <w:t>组织当前的绩效水平；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spacing w:val="6"/>
          <w:sz w:val="32"/>
          <w:szCs w:val="32"/>
        </w:rPr>
      </w:pPr>
      <w:r>
        <w:rPr>
          <w:rFonts w:hint="eastAsia" w:ascii="仿宋_GB2312" w:hAnsi="宋体" w:eastAsia="仿宋_GB2312" w:cs="宋体"/>
          <w:color w:val="000000"/>
          <w:kern w:val="0"/>
          <w:sz w:val="32"/>
          <w:szCs w:val="32"/>
        </w:rPr>
        <w:t>“T-趋势（Trends）”评价中关注：</w:t>
      </w:r>
      <w:r>
        <w:rPr>
          <w:rFonts w:hint="eastAsia" w:ascii="仿宋_GB2312" w:hAnsi="宋体" w:eastAsia="仿宋_GB2312"/>
          <w:spacing w:val="6"/>
          <w:sz w:val="32"/>
          <w:szCs w:val="32"/>
        </w:rPr>
        <w:t>组织绩效改进或良好绩效持续的趋势、绩效结果展开的广泛程度；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spacing w:val="6"/>
          <w:sz w:val="32"/>
          <w:szCs w:val="32"/>
        </w:rPr>
      </w:pPr>
      <w:r>
        <w:rPr>
          <w:rFonts w:hint="eastAsia" w:ascii="仿宋_GB2312" w:hAnsi="宋体" w:eastAsia="仿宋_GB2312" w:cs="宋体"/>
          <w:color w:val="000000"/>
          <w:kern w:val="0"/>
          <w:sz w:val="32"/>
          <w:szCs w:val="32"/>
        </w:rPr>
        <w:t>“C-对比（Comparisons）”评价中关注：</w:t>
      </w:r>
      <w:r>
        <w:rPr>
          <w:rFonts w:hint="eastAsia" w:ascii="仿宋_GB2312" w:hAnsi="宋体" w:eastAsia="仿宋_GB2312"/>
          <w:spacing w:val="6"/>
          <w:sz w:val="32"/>
          <w:szCs w:val="32"/>
        </w:rPr>
        <w:t>与适宜的竞争对手或类似组织的对比绩效、与标杆或行业领先者的对比绩效；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“I-整合（Integration）”评价中关注：</w:t>
      </w:r>
      <w:r>
        <w:rPr>
          <w:rFonts w:hint="eastAsia" w:ascii="仿宋_GB2312" w:hAnsi="宋体" w:eastAsia="仿宋_GB2312"/>
          <w:spacing w:val="6"/>
          <w:sz w:val="32"/>
          <w:szCs w:val="32"/>
        </w:rPr>
        <w:t>结果指标与各过程评分条款中确定的关键绩效指标相呼应、</w:t>
      </w:r>
      <w:r>
        <w:rPr>
          <w:rFonts w:hint="eastAsia" w:ascii="仿宋_GB2312" w:hAnsi="宋体" w:eastAsia="仿宋_GB2312"/>
          <w:sz w:val="32"/>
          <w:szCs w:val="32"/>
        </w:rPr>
        <w:t>各过程、部门的结果协调一致，支持组织使命、愿景和战略目标的实现。</w:t>
      </w:r>
    </w:p>
    <w:p>
      <w:pPr>
        <w:spacing w:line="360" w:lineRule="auto"/>
        <w:jc w:val="left"/>
        <w:rPr>
          <w:rFonts w:ascii="宋体" w:hAnsi="宋体" w:cs="宋体"/>
          <w:b/>
          <w:color w:val="000000"/>
          <w:kern w:val="0"/>
          <w:szCs w:val="21"/>
        </w:rPr>
      </w:pPr>
      <w:r>
        <w:rPr>
          <w:rFonts w:hint="eastAsia" w:ascii="宋体" w:hAnsi="宋体" w:cs="宋体"/>
          <w:b/>
          <w:color w:val="000000"/>
          <w:kern w:val="0"/>
          <w:szCs w:val="21"/>
        </w:rPr>
        <w:t>表4：结果条款评价关键要素“Le、T、C、I” 应用说明</w:t>
      </w:r>
    </w:p>
    <w:tbl>
      <w:tblPr>
        <w:tblStyle w:val="6"/>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7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shd w:val="clear" w:color="auto" w:fill="auto"/>
          </w:tcPr>
          <w:p>
            <w:pPr>
              <w:spacing w:line="360" w:lineRule="auto"/>
              <w:jc w:val="center"/>
              <w:rPr>
                <w:szCs w:val="21"/>
              </w:rPr>
            </w:pPr>
            <w:r>
              <w:rPr>
                <w:rFonts w:hint="eastAsia"/>
                <w:szCs w:val="21"/>
              </w:rPr>
              <w:t>分值率</w:t>
            </w:r>
          </w:p>
        </w:tc>
        <w:tc>
          <w:tcPr>
            <w:tcW w:w="7513" w:type="dxa"/>
            <w:shd w:val="clear" w:color="auto" w:fill="auto"/>
          </w:tcPr>
          <w:p>
            <w:pPr>
              <w:spacing w:line="360" w:lineRule="auto"/>
              <w:jc w:val="center"/>
              <w:rPr>
                <w:szCs w:val="21"/>
              </w:rPr>
            </w:pPr>
            <w:r>
              <w:rPr>
                <w:rFonts w:hint="eastAsia"/>
                <w:szCs w:val="21"/>
              </w:rPr>
              <w:t>结果条款评价关键要素描述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shd w:val="clear" w:color="auto" w:fill="auto"/>
            <w:vAlign w:val="center"/>
          </w:tcPr>
          <w:p>
            <w:pPr>
              <w:jc w:val="center"/>
              <w:rPr>
                <w:szCs w:val="21"/>
              </w:rPr>
            </w:pPr>
            <w:r>
              <w:rPr>
                <w:rFonts w:hint="eastAsia"/>
                <w:szCs w:val="21"/>
              </w:rPr>
              <w:t>0%或5%</w:t>
            </w:r>
          </w:p>
        </w:tc>
        <w:tc>
          <w:tcPr>
            <w:tcW w:w="7513" w:type="dxa"/>
            <w:shd w:val="clear" w:color="auto" w:fill="auto"/>
          </w:tcPr>
          <w:p>
            <w:pPr>
              <w:widowControl/>
              <w:numPr>
                <w:ilvl w:val="0"/>
                <w:numId w:val="1"/>
              </w:numPr>
              <w:jc w:val="left"/>
              <w:rPr>
                <w:szCs w:val="21"/>
              </w:rPr>
            </w:pPr>
            <w:r>
              <w:rPr>
                <w:rFonts w:hint="eastAsia"/>
                <w:szCs w:val="21"/>
              </w:rPr>
              <w:t>没有对应的绩效指标，或指标结果很差（Le）</w:t>
            </w:r>
          </w:p>
          <w:p>
            <w:pPr>
              <w:widowControl/>
              <w:numPr>
                <w:ilvl w:val="0"/>
                <w:numId w:val="1"/>
              </w:numPr>
              <w:jc w:val="left"/>
              <w:rPr>
                <w:szCs w:val="21"/>
              </w:rPr>
            </w:pPr>
            <w:r>
              <w:rPr>
                <w:rFonts w:hint="eastAsia"/>
                <w:szCs w:val="21"/>
              </w:rPr>
              <w:t>没有趋势数据或为负趋势（T）</w:t>
            </w:r>
          </w:p>
          <w:p>
            <w:pPr>
              <w:widowControl/>
              <w:numPr>
                <w:ilvl w:val="0"/>
                <w:numId w:val="1"/>
              </w:numPr>
              <w:jc w:val="left"/>
              <w:rPr>
                <w:szCs w:val="21"/>
              </w:rPr>
            </w:pPr>
            <w:r>
              <w:rPr>
                <w:rFonts w:hint="eastAsia"/>
                <w:szCs w:val="21"/>
              </w:rPr>
              <w:t>没有对比性信息（C）</w:t>
            </w:r>
          </w:p>
          <w:p>
            <w:pPr>
              <w:widowControl/>
              <w:numPr>
                <w:ilvl w:val="0"/>
                <w:numId w:val="1"/>
              </w:numPr>
              <w:jc w:val="left"/>
              <w:rPr>
                <w:szCs w:val="21"/>
              </w:rPr>
            </w:pPr>
            <w:r>
              <w:rPr>
                <w:rFonts w:hint="eastAsia"/>
                <w:szCs w:val="21"/>
              </w:rPr>
              <w:t>没有对应组织的关键绩效要求（I）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shd w:val="clear" w:color="auto" w:fill="auto"/>
            <w:vAlign w:val="center"/>
          </w:tcPr>
          <w:p>
            <w:pPr>
              <w:jc w:val="center"/>
            </w:pPr>
            <w:r>
              <w:rPr>
                <w:rFonts w:hint="eastAsia"/>
                <w:szCs w:val="21"/>
              </w:rPr>
              <w:t>10%</w:t>
            </w:r>
            <w:r>
              <w:rPr>
                <w:rFonts w:hint="eastAsia" w:ascii="宋体" w:hAnsi="宋体"/>
                <w:szCs w:val="21"/>
              </w:rPr>
              <w:t>～</w:t>
            </w:r>
            <w:r>
              <w:rPr>
                <w:rFonts w:hint="eastAsia"/>
                <w:szCs w:val="21"/>
              </w:rPr>
              <w:t>25%</w:t>
            </w:r>
          </w:p>
        </w:tc>
        <w:tc>
          <w:tcPr>
            <w:tcW w:w="7513" w:type="dxa"/>
            <w:shd w:val="clear" w:color="auto" w:fill="auto"/>
          </w:tcPr>
          <w:p>
            <w:pPr>
              <w:widowControl/>
              <w:numPr>
                <w:ilvl w:val="0"/>
                <w:numId w:val="1"/>
              </w:numPr>
              <w:jc w:val="left"/>
              <w:rPr>
                <w:szCs w:val="21"/>
              </w:rPr>
            </w:pPr>
            <w:r>
              <w:rPr>
                <w:rFonts w:hint="eastAsia"/>
                <w:szCs w:val="21"/>
              </w:rPr>
              <w:t>基本指标少于3个，少量的结果较好（Le）</w:t>
            </w:r>
          </w:p>
          <w:p>
            <w:pPr>
              <w:widowControl/>
              <w:numPr>
                <w:ilvl w:val="0"/>
                <w:numId w:val="1"/>
              </w:numPr>
              <w:jc w:val="left"/>
              <w:rPr>
                <w:szCs w:val="21"/>
              </w:rPr>
            </w:pPr>
            <w:r>
              <w:rPr>
                <w:rFonts w:hint="eastAsia"/>
                <w:szCs w:val="21"/>
              </w:rPr>
              <w:t>趋势数据少于三年，或存在一些不利趋势（T）</w:t>
            </w:r>
          </w:p>
          <w:p>
            <w:pPr>
              <w:widowControl/>
              <w:numPr>
                <w:ilvl w:val="0"/>
                <w:numId w:val="1"/>
              </w:numPr>
              <w:jc w:val="left"/>
              <w:rPr>
                <w:szCs w:val="21"/>
              </w:rPr>
            </w:pPr>
            <w:r>
              <w:rPr>
                <w:rFonts w:hint="eastAsia"/>
                <w:szCs w:val="21"/>
              </w:rPr>
              <w:t>比较性数据很少（C）</w:t>
            </w:r>
          </w:p>
          <w:p>
            <w:pPr>
              <w:widowControl/>
              <w:numPr>
                <w:ilvl w:val="0"/>
                <w:numId w:val="1"/>
              </w:numPr>
              <w:jc w:val="left"/>
              <w:rPr>
                <w:szCs w:val="21"/>
              </w:rPr>
            </w:pPr>
            <w:r>
              <w:rPr>
                <w:rFonts w:hint="eastAsia"/>
                <w:szCs w:val="21"/>
              </w:rPr>
              <w:t>少量对应了组织的关键绩效指标要求（I）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shd w:val="clear" w:color="auto" w:fill="auto"/>
            <w:vAlign w:val="center"/>
          </w:tcPr>
          <w:p>
            <w:pPr>
              <w:jc w:val="center"/>
            </w:pPr>
            <w:r>
              <w:rPr>
                <w:rFonts w:hint="eastAsia"/>
                <w:szCs w:val="21"/>
              </w:rPr>
              <w:t>30%～45%</w:t>
            </w:r>
          </w:p>
        </w:tc>
        <w:tc>
          <w:tcPr>
            <w:tcW w:w="7513" w:type="dxa"/>
            <w:shd w:val="clear" w:color="auto" w:fill="auto"/>
          </w:tcPr>
          <w:p>
            <w:pPr>
              <w:widowControl/>
              <w:numPr>
                <w:ilvl w:val="0"/>
                <w:numId w:val="1"/>
              </w:numPr>
              <w:jc w:val="left"/>
              <w:rPr>
                <w:szCs w:val="21"/>
              </w:rPr>
            </w:pPr>
            <w:r>
              <w:rPr>
                <w:rFonts w:hint="eastAsia"/>
                <w:szCs w:val="21"/>
              </w:rPr>
              <w:t>基本指标不少于3个，多数结果较好（Le）</w:t>
            </w:r>
          </w:p>
          <w:p>
            <w:pPr>
              <w:widowControl/>
              <w:numPr>
                <w:ilvl w:val="0"/>
                <w:numId w:val="1"/>
              </w:numPr>
              <w:jc w:val="left"/>
              <w:rPr>
                <w:szCs w:val="21"/>
              </w:rPr>
            </w:pPr>
            <w:r>
              <w:rPr>
                <w:rFonts w:hint="eastAsia"/>
                <w:szCs w:val="21"/>
              </w:rPr>
              <w:t>报告了近三年数据，且主要的趋势是有利的（T）</w:t>
            </w:r>
          </w:p>
          <w:p>
            <w:pPr>
              <w:widowControl/>
              <w:numPr>
                <w:ilvl w:val="0"/>
                <w:numId w:val="1"/>
              </w:numPr>
              <w:jc w:val="left"/>
              <w:rPr>
                <w:szCs w:val="21"/>
              </w:rPr>
            </w:pPr>
            <w:r>
              <w:rPr>
                <w:rFonts w:hint="eastAsia"/>
                <w:szCs w:val="21"/>
              </w:rPr>
              <w:t>比较性数据较少（C）</w:t>
            </w:r>
          </w:p>
          <w:p>
            <w:pPr>
              <w:widowControl/>
              <w:numPr>
                <w:ilvl w:val="0"/>
                <w:numId w:val="1"/>
              </w:numPr>
              <w:jc w:val="left"/>
              <w:rPr>
                <w:szCs w:val="21"/>
              </w:rPr>
            </w:pPr>
            <w:r>
              <w:rPr>
                <w:rFonts w:hint="eastAsia"/>
                <w:szCs w:val="21"/>
              </w:rPr>
              <w:t>部分对应了组织的关键绩效指标要求（I）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shd w:val="clear" w:color="auto" w:fill="auto"/>
            <w:vAlign w:val="center"/>
          </w:tcPr>
          <w:p>
            <w:pPr>
              <w:jc w:val="center"/>
            </w:pPr>
            <w:r>
              <w:rPr>
                <w:rFonts w:hint="eastAsia"/>
                <w:szCs w:val="21"/>
              </w:rPr>
              <w:t>50%～65%</w:t>
            </w:r>
          </w:p>
        </w:tc>
        <w:tc>
          <w:tcPr>
            <w:tcW w:w="7513" w:type="dxa"/>
            <w:shd w:val="clear" w:color="auto" w:fill="auto"/>
          </w:tcPr>
          <w:p>
            <w:pPr>
              <w:widowControl/>
              <w:numPr>
                <w:ilvl w:val="0"/>
                <w:numId w:val="1"/>
              </w:numPr>
              <w:jc w:val="left"/>
              <w:rPr>
                <w:szCs w:val="21"/>
              </w:rPr>
            </w:pPr>
            <w:r>
              <w:rPr>
                <w:rFonts w:hint="eastAsia"/>
                <w:szCs w:val="21"/>
              </w:rPr>
              <w:t>有不少于3个核心绩效指标，结果良好（Le）</w:t>
            </w:r>
          </w:p>
          <w:p>
            <w:pPr>
              <w:widowControl/>
              <w:numPr>
                <w:ilvl w:val="0"/>
                <w:numId w:val="1"/>
              </w:numPr>
              <w:jc w:val="left"/>
              <w:rPr>
                <w:szCs w:val="21"/>
              </w:rPr>
            </w:pPr>
            <w:r>
              <w:rPr>
                <w:rFonts w:hint="eastAsia"/>
                <w:szCs w:val="21"/>
              </w:rPr>
              <w:t>关键的绩效结果数年趋势良好（T）</w:t>
            </w:r>
          </w:p>
          <w:p>
            <w:pPr>
              <w:widowControl/>
              <w:numPr>
                <w:ilvl w:val="0"/>
                <w:numId w:val="1"/>
              </w:numPr>
              <w:jc w:val="left"/>
              <w:rPr>
                <w:szCs w:val="21"/>
              </w:rPr>
            </w:pPr>
            <w:r>
              <w:rPr>
                <w:rFonts w:hint="eastAsia"/>
                <w:szCs w:val="21"/>
              </w:rPr>
              <w:t>关键领域与标杆和竞争对手对比，比较优势明显（C）</w:t>
            </w:r>
          </w:p>
          <w:p>
            <w:pPr>
              <w:widowControl/>
              <w:numPr>
                <w:ilvl w:val="0"/>
                <w:numId w:val="1"/>
              </w:numPr>
              <w:jc w:val="left"/>
              <w:rPr>
                <w:szCs w:val="21"/>
              </w:rPr>
            </w:pPr>
            <w:r>
              <w:rPr>
                <w:rFonts w:hint="eastAsia"/>
                <w:szCs w:val="21"/>
              </w:rPr>
              <w:t>多数对应了组织的关键绩效指标要求（I）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shd w:val="clear" w:color="auto" w:fill="auto"/>
            <w:vAlign w:val="center"/>
          </w:tcPr>
          <w:p>
            <w:pPr>
              <w:jc w:val="center"/>
            </w:pPr>
            <w:r>
              <w:rPr>
                <w:rFonts w:hint="eastAsia"/>
                <w:szCs w:val="21"/>
              </w:rPr>
              <w:t>70%～85%</w:t>
            </w:r>
          </w:p>
        </w:tc>
        <w:tc>
          <w:tcPr>
            <w:tcW w:w="7513" w:type="dxa"/>
            <w:shd w:val="clear" w:color="auto" w:fill="auto"/>
          </w:tcPr>
          <w:p>
            <w:pPr>
              <w:widowControl/>
              <w:numPr>
                <w:ilvl w:val="0"/>
                <w:numId w:val="1"/>
              </w:numPr>
              <w:jc w:val="left"/>
              <w:rPr>
                <w:szCs w:val="21"/>
              </w:rPr>
            </w:pPr>
            <w:r>
              <w:rPr>
                <w:rFonts w:hint="eastAsia"/>
                <w:szCs w:val="21"/>
              </w:rPr>
              <w:t>有不少于3个核心指标和一些辅助指标，结果优异（Le）</w:t>
            </w:r>
          </w:p>
          <w:p>
            <w:pPr>
              <w:widowControl/>
              <w:numPr>
                <w:ilvl w:val="0"/>
                <w:numId w:val="1"/>
              </w:numPr>
              <w:jc w:val="left"/>
              <w:rPr>
                <w:szCs w:val="21"/>
              </w:rPr>
            </w:pPr>
            <w:r>
              <w:rPr>
                <w:rFonts w:hint="eastAsia"/>
                <w:szCs w:val="21"/>
              </w:rPr>
              <w:t>多数关键绩效指标结果数年趋势良好（T）</w:t>
            </w:r>
          </w:p>
          <w:p>
            <w:pPr>
              <w:widowControl/>
              <w:numPr>
                <w:ilvl w:val="0"/>
                <w:numId w:val="1"/>
              </w:numPr>
              <w:jc w:val="left"/>
              <w:rPr>
                <w:szCs w:val="21"/>
              </w:rPr>
            </w:pPr>
            <w:r>
              <w:rPr>
                <w:rFonts w:hint="eastAsia"/>
                <w:szCs w:val="21"/>
              </w:rPr>
              <w:t>关键领域与标杆和竞争对手对比，比较优势显著（C）</w:t>
            </w:r>
          </w:p>
          <w:p>
            <w:pPr>
              <w:widowControl/>
              <w:numPr>
                <w:ilvl w:val="0"/>
                <w:numId w:val="1"/>
              </w:numPr>
              <w:jc w:val="left"/>
              <w:rPr>
                <w:szCs w:val="21"/>
              </w:rPr>
            </w:pPr>
            <w:r>
              <w:rPr>
                <w:rFonts w:hint="eastAsia"/>
                <w:szCs w:val="21"/>
              </w:rPr>
              <w:t>大多数对应了组织的关键绩效指标要求（I）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shd w:val="clear" w:color="auto" w:fill="auto"/>
            <w:vAlign w:val="center"/>
          </w:tcPr>
          <w:p>
            <w:pPr>
              <w:jc w:val="center"/>
            </w:pPr>
            <w:r>
              <w:rPr>
                <w:rFonts w:hint="eastAsia"/>
                <w:szCs w:val="21"/>
              </w:rPr>
              <w:t>90%～100%</w:t>
            </w:r>
          </w:p>
        </w:tc>
        <w:tc>
          <w:tcPr>
            <w:tcW w:w="7513" w:type="dxa"/>
            <w:shd w:val="clear" w:color="auto" w:fill="auto"/>
          </w:tcPr>
          <w:p>
            <w:pPr>
              <w:widowControl/>
              <w:numPr>
                <w:ilvl w:val="0"/>
                <w:numId w:val="1"/>
              </w:numPr>
              <w:jc w:val="left"/>
              <w:rPr>
                <w:szCs w:val="21"/>
              </w:rPr>
            </w:pPr>
            <w:r>
              <w:rPr>
                <w:rFonts w:hint="eastAsia"/>
                <w:szCs w:val="21"/>
              </w:rPr>
              <w:t>绩效指标十分充分，结果卓越（Le）</w:t>
            </w:r>
          </w:p>
          <w:p>
            <w:pPr>
              <w:widowControl/>
              <w:numPr>
                <w:ilvl w:val="0"/>
                <w:numId w:val="1"/>
              </w:numPr>
              <w:jc w:val="left"/>
              <w:rPr>
                <w:szCs w:val="21"/>
              </w:rPr>
            </w:pPr>
            <w:r>
              <w:rPr>
                <w:rFonts w:hint="eastAsia"/>
                <w:szCs w:val="21"/>
              </w:rPr>
              <w:t>大多数关键绩效结果数年趋势良好（T）</w:t>
            </w:r>
          </w:p>
          <w:p>
            <w:pPr>
              <w:widowControl/>
              <w:numPr>
                <w:ilvl w:val="0"/>
                <w:numId w:val="1"/>
              </w:numPr>
              <w:jc w:val="left"/>
              <w:rPr>
                <w:szCs w:val="21"/>
              </w:rPr>
            </w:pPr>
            <w:r>
              <w:rPr>
                <w:rFonts w:hint="eastAsia"/>
                <w:szCs w:val="21"/>
              </w:rPr>
              <w:t>许多领域处于行业领先和标杆地位（C）</w:t>
            </w:r>
          </w:p>
          <w:p>
            <w:pPr>
              <w:widowControl/>
              <w:numPr>
                <w:ilvl w:val="0"/>
                <w:numId w:val="1"/>
              </w:numPr>
              <w:jc w:val="left"/>
              <w:rPr>
                <w:szCs w:val="21"/>
              </w:rPr>
            </w:pPr>
            <w:r>
              <w:rPr>
                <w:rFonts w:hint="eastAsia"/>
                <w:szCs w:val="21"/>
              </w:rPr>
              <w:t>完全对应了组织的关键绩效指标要求（I）</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3.评分说明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在确定分数的过程中应遵循以下原则：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3.1 分值率每5%为一个步长，以5%增加或减少。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3.2 给一个条款评分时，首先判定总体上最适合哪个档次（如50%～65%），判定此档次并不要求与分值率对应的过程或结果条款描述每一句话完全一致，允许在个别要素（过程的A、D、L、I或结果的Le、T、C、I）上有所差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3.3 组织达到的水平是依据对4个过程要素或4个结果要素整体综合评价的结果，并不是专门针对某一要素进行评价或对每一要素评价后进行平均的结果。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3.4 在适合的范围内，实际分数根据组织的水平是否更接近于上一档或下一档分数范围来判定。</w:t>
      </w:r>
    </w:p>
    <w:p>
      <w:pPr>
        <w:keepNext w:val="0"/>
        <w:keepLines w:val="0"/>
        <w:pageBreakBefore w:val="0"/>
        <w:widowControl/>
        <w:shd w:val="clear" w:color="auto" w:fill="FFFFFF"/>
        <w:kinsoku/>
        <w:wordWrap/>
        <w:overflowPunct/>
        <w:topLinePunct w:val="0"/>
        <w:autoSpaceDE/>
        <w:autoSpaceDN/>
        <w:bidi w:val="0"/>
        <w:adjustRightInd/>
        <w:snapToGrid/>
        <w:spacing w:after="420" w:line="240" w:lineRule="auto"/>
        <w:jc w:val="left"/>
        <w:textAlignment w:val="auto"/>
        <w:outlineLvl w:val="1"/>
        <w:rPr>
          <w:rFonts w:hint="eastAsia" w:ascii="仿宋" w:hAnsi="仿宋" w:eastAsia="仿宋" w:cs="仿宋"/>
          <w:b w:val="0"/>
          <w:bCs w:val="0"/>
          <w:color w:val="333333"/>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420" w:line="240" w:lineRule="auto"/>
        <w:jc w:val="left"/>
        <w:textAlignment w:val="auto"/>
        <w:outlineLvl w:val="1"/>
        <w:rPr>
          <w:rFonts w:hint="eastAsia" w:ascii="仿宋" w:hAnsi="仿宋" w:eastAsia="仿宋" w:cs="仿宋"/>
          <w:b w:val="0"/>
          <w:bCs w:val="0"/>
          <w:color w:val="333333"/>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1"/>
        <w:rPr>
          <w:rFonts w:hint="eastAsia" w:ascii="仿宋" w:hAnsi="仿宋" w:eastAsia="仿宋" w:cs="仿宋"/>
          <w:b w:val="0"/>
          <w:bCs w:val="0"/>
          <w:color w:val="333333"/>
          <w:kern w:val="0"/>
          <w:sz w:val="32"/>
          <w:szCs w:val="32"/>
          <w:lang w:val="en-US" w:eastAsia="zh-CN"/>
        </w:rPr>
        <w:sectPr>
          <w:footerReference r:id="rId3" w:type="default"/>
          <w:pgSz w:w="11906" w:h="16838"/>
          <w:pgMar w:top="1440" w:right="1474" w:bottom="1440" w:left="1587" w:header="851" w:footer="992" w:gutter="0"/>
          <w:pgNumType w:start="1"/>
          <w:cols w:space="425" w:num="1"/>
          <w:docGrid w:type="lines" w:linePitch="312" w:charSpace="0"/>
        </w:sectPr>
      </w:pPr>
      <w:bookmarkStart w:id="2" w:name="_GoBack"/>
      <w:bookmarkEnd w:id="2"/>
    </w:p>
    <w:p>
      <w:pPr>
        <w:spacing w:line="600" w:lineRule="exact"/>
        <w:rPr>
          <w:rFonts w:ascii="仿宋" w:hAnsi="仿宋" w:eastAsia="仿宋"/>
          <w:sz w:val="32"/>
          <w:szCs w:val="32"/>
        </w:rPr>
      </w:pPr>
    </w:p>
    <w:sectPr>
      <w:footerReference r:id="rId4" w:type="default"/>
      <w:pgSz w:w="11906" w:h="16838"/>
      <w:pgMar w:top="1440" w:right="1474" w:bottom="1440"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22"/>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553FE"/>
    <w:multiLevelType w:val="multilevel"/>
    <w:tmpl w:val="64F553F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8B8"/>
    <w:rsid w:val="002718D5"/>
    <w:rsid w:val="0032476C"/>
    <w:rsid w:val="004B0B88"/>
    <w:rsid w:val="007014DB"/>
    <w:rsid w:val="008A5F16"/>
    <w:rsid w:val="00A91A89"/>
    <w:rsid w:val="00BD08B8"/>
    <w:rsid w:val="00C668CD"/>
    <w:rsid w:val="00D5090F"/>
    <w:rsid w:val="00EC2DBE"/>
    <w:rsid w:val="04D205C4"/>
    <w:rsid w:val="059048F2"/>
    <w:rsid w:val="0AFD7A88"/>
    <w:rsid w:val="0BE16100"/>
    <w:rsid w:val="0E9D7646"/>
    <w:rsid w:val="11E87647"/>
    <w:rsid w:val="12A3795F"/>
    <w:rsid w:val="1A5E6CBF"/>
    <w:rsid w:val="235F5471"/>
    <w:rsid w:val="24A33D7F"/>
    <w:rsid w:val="320E2088"/>
    <w:rsid w:val="338A45BE"/>
    <w:rsid w:val="396807FE"/>
    <w:rsid w:val="3A134857"/>
    <w:rsid w:val="3FF25DED"/>
    <w:rsid w:val="449D48C1"/>
    <w:rsid w:val="52FB2DBF"/>
    <w:rsid w:val="567962E6"/>
    <w:rsid w:val="571526B6"/>
    <w:rsid w:val="63000FF8"/>
    <w:rsid w:val="67945306"/>
    <w:rsid w:val="6AF916D0"/>
    <w:rsid w:val="77107825"/>
    <w:rsid w:val="77880C0A"/>
    <w:rsid w:val="77B06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方正仿宋_GBK" w:hAnsi="方正仿宋_GBK" w:eastAsia="方正仿宋_GBK" w:cs="方正仿宋_GBK"/>
      <w:sz w:val="32"/>
      <w:szCs w:val="32"/>
      <w:lang w:val="zh-CN" w:eastAsia="zh-CN" w:bidi="zh-CN"/>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420</Words>
  <Characters>2399</Characters>
  <Lines>19</Lines>
  <Paragraphs>5</Paragraphs>
  <TotalTime>3</TotalTime>
  <ScaleCrop>false</ScaleCrop>
  <LinksUpToDate>false</LinksUpToDate>
  <CharactersWithSpaces>2814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2021-06-01T04:20:00Z</dcterms:created>
  <dc:creator>Administrator</dc:creator>
  <cp:lastModifiedBy>翔</cp:lastModifiedBy>
  <cp:lastPrinted>2021-06-18T07:22:00Z</cp:lastPrinted>
  <dcterms:modified xsi:type="dcterms:W3CDTF">2021-06-18T08:22:43Z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D793E0D6B0EC4F758E3282CF8CF47125</vt:lpwstr>
  </property>
</Properties>
</file>