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firstLine="2409" w:firstLineChars="800"/>
      </w:pPr>
      <w:bookmarkStart w:id="0" w:name="_Toc2937"/>
      <w:r>
        <w:rPr>
          <w:rFonts w:hint="eastAsia" w:ascii="宋体" w:hAnsi="宋体" w:eastAsia="宋体" w:cs="宋体"/>
        </w:rPr>
        <w:t>非公司企业法人注销登记提交材料规范</w:t>
      </w:r>
      <w:bookmarkEnd w:id="0"/>
    </w:p>
    <w:p>
      <w:pPr>
        <w:widowControl/>
        <w:overflowPunct w:val="0"/>
        <w:spacing w:line="440" w:lineRule="exact"/>
        <w:ind w:firstLine="480" w:firstLineChars="200"/>
        <w:rPr>
          <w:rFonts w:ascii="??" w:hAnsi="??"/>
          <w:sz w:val="24"/>
        </w:rPr>
      </w:pPr>
      <w:r>
        <w:rPr>
          <w:rFonts w:ascii="??" w:hAnsi="??"/>
          <w:sz w:val="24"/>
        </w:rPr>
        <w:t>1.《企业注销登记申请书》。</w:t>
      </w:r>
    </w:p>
    <w:p>
      <w:pPr>
        <w:widowControl/>
        <w:overflowPunct w:val="0"/>
        <w:spacing w:line="440" w:lineRule="exact"/>
        <w:ind w:firstLine="480" w:firstLineChars="200"/>
        <w:rPr>
          <w:rFonts w:ascii="??" w:hAnsi="??"/>
          <w:sz w:val="24"/>
        </w:rPr>
      </w:pPr>
      <w:r>
        <w:rPr>
          <w:rFonts w:ascii="??" w:hAnsi="??"/>
          <w:sz w:val="24"/>
        </w:rPr>
        <w:t>2.出资人（主管部门）批准该</w:t>
      </w:r>
      <w:r>
        <w:rPr>
          <w:rFonts w:hint="eastAsia" w:ascii="??" w:hAnsi="??"/>
          <w:sz w:val="24"/>
        </w:rPr>
        <w:t>企业法人</w:t>
      </w:r>
      <w:r>
        <w:rPr>
          <w:rFonts w:ascii="??" w:hAnsi="??"/>
          <w:sz w:val="24"/>
        </w:rPr>
        <w:t>注销的文件，人民法院的破产裁定、解散裁判文书，行政机关责令该</w:t>
      </w:r>
      <w:r>
        <w:rPr>
          <w:rFonts w:hint="eastAsia" w:ascii="??" w:hAnsi="??"/>
          <w:sz w:val="24"/>
        </w:rPr>
        <w:t>企业法人</w:t>
      </w:r>
      <w:r>
        <w:rPr>
          <w:rFonts w:ascii="??" w:hAnsi="??"/>
          <w:sz w:val="24"/>
        </w:rPr>
        <w:t>关闭、该企业依法被吊销营业执照或被撤销登记的文件。</w:t>
      </w:r>
    </w:p>
    <w:p>
      <w:pPr>
        <w:widowControl/>
        <w:overflowPunct w:val="0"/>
        <w:spacing w:line="440" w:lineRule="exact"/>
        <w:ind w:firstLine="480" w:firstLineChars="200"/>
        <w:rPr>
          <w:rFonts w:ascii="??" w:hAnsi="??"/>
          <w:sz w:val="24"/>
        </w:rPr>
      </w:pPr>
      <w:r>
        <w:rPr>
          <w:rFonts w:ascii="??" w:hAnsi="??"/>
          <w:sz w:val="24"/>
        </w:rPr>
        <w:t>3.出资人（主管部门）、清算组织出具的负责清理债权债务的文件，或清算组织、人民法院确认的清算报告。</w:t>
      </w:r>
    </w:p>
    <w:p>
      <w:pPr>
        <w:widowControl/>
        <w:overflowPunct w:val="0"/>
        <w:spacing w:line="440" w:lineRule="exact"/>
        <w:ind w:firstLine="480" w:firstLineChars="200"/>
        <w:rPr>
          <w:rFonts w:ascii="??" w:hAnsi="??"/>
          <w:sz w:val="24"/>
        </w:rPr>
      </w:pPr>
      <w:r>
        <w:rPr>
          <w:rFonts w:ascii="??" w:hAnsi="??"/>
          <w:sz w:val="24"/>
        </w:rPr>
        <w:t>4.人民法院指定清算人、破产管理人申请注销登记的，应提交人民法院指定其为清算人、破产管理人的证明。</w:t>
      </w:r>
    </w:p>
    <w:p>
      <w:pPr>
        <w:widowControl/>
        <w:overflowPunct w:val="0"/>
        <w:spacing w:line="440" w:lineRule="exact"/>
        <w:ind w:firstLine="480" w:firstLineChars="200"/>
        <w:rPr>
          <w:rFonts w:ascii="??" w:hAnsi="??"/>
          <w:sz w:val="24"/>
        </w:rPr>
      </w:pPr>
      <w:r>
        <w:rPr>
          <w:rFonts w:ascii="??" w:hAnsi="??"/>
          <w:sz w:val="24"/>
        </w:rPr>
        <w:t>5.清税证明材料（登记机关和税务部门已共享清税信息的，无需提交纸质清税证明材料）。</w:t>
      </w:r>
    </w:p>
    <w:p>
      <w:pPr>
        <w:widowControl/>
        <w:overflowPunct w:val="0"/>
        <w:spacing w:line="440" w:lineRule="exact"/>
        <w:ind w:firstLine="480" w:firstLineChars="200"/>
        <w:rPr>
          <w:rFonts w:ascii="??" w:hAnsi="??"/>
          <w:sz w:val="24"/>
        </w:rPr>
      </w:pPr>
      <w:r>
        <w:rPr>
          <w:rFonts w:ascii="??" w:hAnsi="??"/>
          <w:sz w:val="24"/>
        </w:rPr>
        <w:t>6.法律、行政法规规定非公司企业法人办理注销登记必须报经批准的，提交批准文件复印件。</w:t>
      </w:r>
    </w:p>
    <w:p>
      <w:pPr>
        <w:widowControl/>
        <w:overflowPunct w:val="0"/>
        <w:spacing w:line="440" w:lineRule="exact"/>
        <w:ind w:firstLine="480" w:firstLineChars="200"/>
        <w:rPr>
          <w:rFonts w:ascii="??" w:hAnsi="??"/>
          <w:sz w:val="24"/>
        </w:rPr>
      </w:pPr>
      <w:r>
        <w:rPr>
          <w:rFonts w:ascii="??" w:hAnsi="??"/>
          <w:sz w:val="24"/>
        </w:rPr>
        <w:t>7.已领取纸质版营业执照的缴回营业执照正、副本。</w:t>
      </w:r>
    </w:p>
    <w:p>
      <w:pPr>
        <w:pStyle w:val="8"/>
        <w:widowControl/>
        <w:overflowPunct w:val="0"/>
        <w:adjustRightInd w:val="0"/>
        <w:snapToGrid w:val="0"/>
        <w:spacing w:line="440" w:lineRule="exact"/>
        <w:ind w:firstLine="422" w:firstLineChars="200"/>
        <w:rPr>
          <w:rFonts w:ascii="??" w:hAnsi="??" w:cs="仿宋_GB2312"/>
          <w:szCs w:val="24"/>
        </w:rPr>
      </w:pPr>
      <w:r>
        <w:rPr>
          <w:rFonts w:ascii="??" w:hAnsi="??"/>
          <w:b/>
        </w:rPr>
        <w:t>注：</w:t>
      </w:r>
      <w:r>
        <w:rPr>
          <w:rFonts w:ascii="??" w:hAnsi="??" w:cs="仿宋_GB2312"/>
          <w:szCs w:val="24"/>
        </w:rPr>
        <w:t>1.依照《市场主体登记管理条例》设立的非公司企业法人申请注销登记适用本规范。</w:t>
      </w:r>
    </w:p>
    <w:p>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2.申请简易注销登记的，提交《简易注销全体投资人承诺书》，提交此规范第1、7项材料。</w:t>
      </w:r>
    </w:p>
    <w:p>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3.经人民法院裁定宣告破产并终结破产程序或强制清算程序终结后办理注销登记的，提交此规范第1、4、7以及人民法院宣告破产的裁定书、终结破产程序的裁定书原件或人民法院终结强制清算程序的裁定书原件（包括以无法清算或无法全面清算为由作出的裁定）。</w:t>
      </w:r>
    </w:p>
    <w:p>
      <w:pPr>
        <w:pStyle w:val="2"/>
        <w:ind w:left="0" w:leftChars="0" w:firstLine="0" w:firstLineChars="0"/>
        <w:rPr>
          <w:rFonts w:hint="eastAsia"/>
        </w:rPr>
      </w:pPr>
    </w:p>
    <w:p>
      <w:pPr>
        <w:rPr>
          <w:rFonts w:hint="eastAsia"/>
          <w:sz w:val="44"/>
          <w:szCs w:val="44"/>
        </w:rPr>
      </w:pPr>
      <w:r>
        <w:rPr>
          <w:rFonts w:hint="eastAsia"/>
          <w:sz w:val="44"/>
          <w:szCs w:val="44"/>
        </w:rPr>
        <w:br w:type="page"/>
      </w:r>
    </w:p>
    <w:p>
      <w:pPr>
        <w:pStyle w:val="9"/>
        <w:spacing w:after="120" w:line="560" w:lineRule="exact"/>
        <w:outlineLvl w:val="1"/>
        <w:rPr>
          <w:sz w:val="44"/>
          <w:szCs w:val="44"/>
        </w:rPr>
      </w:pPr>
      <w:r>
        <w:rPr>
          <w:rFonts w:hint="eastAsia"/>
          <w:sz w:val="44"/>
          <w:szCs w:val="44"/>
        </w:rPr>
        <w:t>企业注销登记申请书</w:t>
      </w:r>
    </w:p>
    <w:tbl>
      <w:tblPr>
        <w:tblStyle w:val="6"/>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720" w:leftChars="100" w:hanging="480" w:hangingChars="2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8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hint="eastAsia" w:ascii="宋体"/>
                <w:bCs/>
                <w:szCs w:val="21"/>
                <w:u w:val="single"/>
                <w:lang w:val="en-US" w:eastAsia="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8"/>
              <w:adjustRightInd w:val="0"/>
              <w:snapToGrid w:val="0"/>
              <w:jc w:val="left"/>
              <w:rPr>
                <w:rFonts w:hint="eastAsia" w:ascii="宋体"/>
                <w:bCs/>
                <w:spacing w:val="-11"/>
              </w:rPr>
            </w:pPr>
            <w:r>
              <w:rPr>
                <w:rFonts w:hint="eastAsia" w:ascii="宋体"/>
                <w:bCs/>
                <w:spacing w:val="-11"/>
              </w:rPr>
              <w:t>指定代表/委托代理人签字：</w:t>
            </w:r>
          </w:p>
          <w:p>
            <w:pPr>
              <w:pStyle w:val="8"/>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0"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2"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2"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8"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3"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jc w:val="center"/>
        <w:outlineLvl w:val="1"/>
        <w:rPr>
          <w:rFonts w:hint="eastAsia" w:ascii="宋体" w:hAnsi="宋体"/>
          <w:szCs w:val="21"/>
        </w:rPr>
      </w:pPr>
      <w:r>
        <w:rPr>
          <w:rFonts w:hint="eastAsia" w:ascii="宋体" w:hAnsi="宋体"/>
          <w:szCs w:val="21"/>
        </w:rPr>
        <w:t>4、人民法院裁定清算（破产）的由其指定的清算组负责人（破产管理人）签字。</w:t>
      </w:r>
    </w:p>
    <w:p>
      <w:pPr>
        <w:rPr>
          <w:rFonts w:hint="eastAsia" w:ascii="宋体" w:hAnsi="宋体"/>
          <w:szCs w:val="21"/>
        </w:rPr>
      </w:pPr>
      <w:r>
        <w:rPr>
          <w:rFonts w:hint="eastAsia" w:ascii="宋体" w:hAnsi="宋体"/>
          <w:szCs w:val="21"/>
        </w:rPr>
        <w:br w:type="page"/>
      </w:r>
    </w:p>
    <w:p>
      <w:pPr>
        <w:jc w:val="center"/>
        <w:outlineLvl w:val="1"/>
        <w:rPr>
          <w:rFonts w:hint="eastAsia" w:ascii="宋体" w:hAnsi="宋体"/>
          <w:b/>
          <w:sz w:val="44"/>
          <w:szCs w:val="44"/>
        </w:rPr>
      </w:pPr>
      <w:bookmarkStart w:id="1" w:name="_GoBack"/>
      <w:bookmarkEnd w:id="1"/>
      <w:r>
        <w:rPr>
          <w:rFonts w:hint="eastAsia" w:ascii="宋体" w:hAnsi="宋体"/>
          <w:b/>
          <w:sz w:val="44"/>
          <w:szCs w:val="44"/>
        </w:rPr>
        <w:t>简易注销全体投资人承诺书</w:t>
      </w:r>
    </w:p>
    <w:p>
      <w:pPr>
        <w:spacing w:line="480" w:lineRule="exact"/>
        <w:rPr>
          <w:rFonts w:hint="eastAsia" w:ascii="宋体" w:hAnsi="宋体" w:cs="宋体"/>
          <w:sz w:val="36"/>
          <w:szCs w:val="36"/>
        </w:rPr>
      </w:pPr>
    </w:p>
    <w:p>
      <w:pPr>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现向登记机关申请</w:t>
      </w:r>
      <w:r>
        <w:rPr>
          <w:rFonts w:hint="eastAsia" w:ascii="宋体" w:hAnsi="宋体" w:cs="宋体"/>
          <w:b/>
          <w:bCs/>
          <w:sz w:val="28"/>
          <w:szCs w:val="28"/>
          <w:u w:val="single"/>
        </w:rPr>
        <w:t xml:space="preserve">                          </w:t>
      </w:r>
      <w:r>
        <w:rPr>
          <w:rFonts w:hint="eastAsia" w:ascii="宋体" w:hAnsi="宋体" w:cs="宋体"/>
          <w:b/>
          <w:bCs/>
          <w:sz w:val="28"/>
          <w:szCs w:val="28"/>
        </w:rPr>
        <w:t>（市场主体名称）的简易注销登记，并郑重承诺：</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本市场主体申请注销登记前未发生债权债务/已将债权债务清算完结，不存在未结清清偿费用、职工工资、社会保险费用、法定补偿金、应缴纳税款（滞纳金、罚款）及其他未了结事务，清算工作已全面完结。</w:t>
      </w:r>
    </w:p>
    <w:p>
      <w:pPr>
        <w:spacing w:line="460" w:lineRule="exact"/>
        <w:ind w:firstLine="560" w:firstLineChars="200"/>
        <w:rPr>
          <w:rFonts w:ascii="宋体" w:hAnsi="宋体" w:cs="宋体"/>
          <w:sz w:val="28"/>
          <w:szCs w:val="28"/>
        </w:rPr>
      </w:pPr>
      <w:r>
        <w:rPr>
          <w:rFonts w:hint="eastAsia" w:ascii="宋体" w:hAnsi="宋体" w:cs="宋体"/>
          <w:sz w:val="28"/>
          <w:szCs w:val="28"/>
        </w:rPr>
        <w:t>本市场主体承诺申请注销登记时不存在以下情形：</w:t>
      </w:r>
    </w:p>
    <w:p>
      <w:pPr>
        <w:spacing w:line="460" w:lineRule="exact"/>
        <w:ind w:firstLine="560" w:firstLineChars="200"/>
        <w:rPr>
          <w:rFonts w:ascii="宋体" w:hAnsi="宋体" w:cs="宋体"/>
          <w:sz w:val="28"/>
          <w:szCs w:val="28"/>
        </w:rPr>
      </w:pPr>
      <w:r>
        <w:rPr>
          <w:rFonts w:hint="eastAsia" w:ascii="宋体" w:hAnsi="宋体" w:cs="宋体"/>
          <w:sz w:val="28"/>
          <w:szCs w:val="28"/>
        </w:rPr>
        <w:t>法律、行政法规或者国务院决定规定在注销登记前需经批准的；</w:t>
      </w:r>
    </w:p>
    <w:p>
      <w:pPr>
        <w:spacing w:line="460" w:lineRule="exact"/>
        <w:ind w:firstLine="560" w:firstLineChars="200"/>
        <w:rPr>
          <w:rFonts w:ascii="宋体" w:hAnsi="宋体" w:cs="宋体"/>
          <w:sz w:val="28"/>
          <w:szCs w:val="28"/>
        </w:rPr>
      </w:pPr>
      <w:r>
        <w:rPr>
          <w:rFonts w:hint="eastAsia" w:ascii="宋体" w:hAnsi="宋体" w:cs="宋体"/>
          <w:sz w:val="28"/>
          <w:szCs w:val="28"/>
        </w:rPr>
        <w:t>被吊销营业执照、责令关闭、撤销；</w:t>
      </w:r>
    </w:p>
    <w:p>
      <w:pPr>
        <w:spacing w:line="460" w:lineRule="exact"/>
        <w:ind w:firstLine="560" w:firstLineChars="200"/>
        <w:rPr>
          <w:rFonts w:ascii="宋体" w:hAnsi="宋体" w:cs="宋体"/>
          <w:sz w:val="28"/>
          <w:szCs w:val="28"/>
        </w:rPr>
      </w:pPr>
      <w:r>
        <w:rPr>
          <w:rFonts w:hint="eastAsia" w:ascii="宋体" w:hAnsi="宋体" w:cs="宋体"/>
          <w:sz w:val="28"/>
          <w:szCs w:val="28"/>
        </w:rPr>
        <w:t>在经营异常名录或者市场监督管理严重违法失信名单中；</w:t>
      </w:r>
    </w:p>
    <w:p>
      <w:pPr>
        <w:spacing w:line="460" w:lineRule="exact"/>
        <w:ind w:firstLine="560" w:firstLineChars="200"/>
        <w:rPr>
          <w:rFonts w:ascii="宋体" w:hAnsi="宋体" w:cs="宋体"/>
          <w:sz w:val="28"/>
          <w:szCs w:val="28"/>
        </w:rPr>
      </w:pPr>
      <w:r>
        <w:rPr>
          <w:rFonts w:hint="eastAsia" w:ascii="宋体" w:hAnsi="宋体" w:cs="宋体"/>
          <w:sz w:val="28"/>
          <w:szCs w:val="28"/>
        </w:rPr>
        <w:t>存在股权（财产份额）被冻结、出质或者动产抵押，或者对其他市场主体存在投资；</w:t>
      </w:r>
    </w:p>
    <w:p>
      <w:pPr>
        <w:spacing w:line="460" w:lineRule="exact"/>
        <w:ind w:firstLine="560" w:firstLineChars="200"/>
        <w:rPr>
          <w:rFonts w:ascii="宋体" w:hAnsi="宋体" w:cs="宋体"/>
          <w:sz w:val="28"/>
          <w:szCs w:val="28"/>
        </w:rPr>
      </w:pPr>
      <w:r>
        <w:rPr>
          <w:rFonts w:hint="eastAsia" w:ascii="宋体" w:hAnsi="宋体" w:cs="宋体"/>
          <w:sz w:val="28"/>
          <w:szCs w:val="28"/>
        </w:rPr>
        <w:t>正在被立案调查或者采取行政强制、正在诉讼或仲裁程序中；</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受到罚款等行政处罚尚未执行完毕；不适用企业简易注销登记的其他情形。</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本市场主体全体投资人对以上承诺的真实性负责，如果违法失信，则由全体投资人承担相应的法律后果和责任，并自愿接受相关行政执法部门的约束和惩戒。</w:t>
      </w:r>
    </w:p>
    <w:p>
      <w:pPr>
        <w:spacing w:line="460" w:lineRule="exact"/>
        <w:ind w:firstLine="560" w:firstLineChars="200"/>
        <w:rPr>
          <w:rFonts w:hint="eastAsia" w:ascii="宋体" w:hAnsi="宋体" w:cs="宋体"/>
          <w:sz w:val="28"/>
          <w:szCs w:val="28"/>
        </w:rPr>
      </w:pPr>
    </w:p>
    <w:p>
      <w:pPr>
        <w:spacing w:line="460" w:lineRule="exact"/>
        <w:rPr>
          <w:rFonts w:hint="eastAsia" w:ascii="宋体" w:hAnsi="宋体" w:cs="宋体"/>
          <w:sz w:val="32"/>
          <w:szCs w:val="32"/>
        </w:rPr>
      </w:pPr>
      <w:r>
        <w:rPr>
          <w:rFonts w:hint="eastAsia" w:ascii="宋体" w:hAnsi="宋体" w:cs="宋体"/>
          <w:sz w:val="28"/>
          <w:szCs w:val="28"/>
        </w:rPr>
        <w:t>全体投资人签字（盖章）：</w:t>
      </w:r>
    </w:p>
    <w:p>
      <w:pPr>
        <w:spacing w:line="460" w:lineRule="exact"/>
        <w:rPr>
          <w:rFonts w:hint="eastAsia" w:ascii="宋体" w:hAnsi="宋体" w:cs="宋体"/>
          <w:sz w:val="32"/>
          <w:szCs w:val="32"/>
        </w:rPr>
      </w:pPr>
      <w:r>
        <w:rPr>
          <w:rFonts w:hint="eastAsia" w:ascii="宋体" w:hAnsi="宋体" w:cs="宋体"/>
          <w:sz w:val="32"/>
          <w:szCs w:val="32"/>
        </w:rPr>
        <w:t xml:space="preserve">                             </w:t>
      </w:r>
    </w:p>
    <w:p>
      <w:pPr>
        <w:spacing w:line="460" w:lineRule="exact"/>
        <w:jc w:val="right"/>
        <w:rPr>
          <w:rFonts w:hint="eastAsia" w:ascii="宋体" w:hAnsi="宋体"/>
        </w:rPr>
      </w:pPr>
      <w:r>
        <w:rPr>
          <w:rFonts w:hint="eastAsia" w:ascii="宋体" w:hAnsi="宋体" w:cs="宋体"/>
          <w:sz w:val="32"/>
          <w:szCs w:val="32"/>
        </w:rPr>
        <w:t>年    月    日</w:t>
      </w:r>
    </w:p>
    <w:p>
      <w:pPr>
        <w:keepNext w:val="0"/>
        <w:keepLines w:val="0"/>
        <w:pageBreakBefore w:val="0"/>
        <w:widowControl w:val="0"/>
        <w:kinsoku/>
        <w:wordWrap/>
        <w:overflowPunct/>
        <w:topLinePunct w:val="0"/>
        <w:autoSpaceDE/>
        <w:autoSpaceDN/>
        <w:bidi w:val="0"/>
        <w:adjustRightInd/>
        <w:snapToGrid/>
        <w:spacing w:line="280" w:lineRule="exact"/>
        <w:ind w:firstLine="482" w:firstLineChars="200"/>
        <w:textAlignment w:val="auto"/>
        <w:rPr>
          <w:rFonts w:hint="eastAsia" w:ascii="宋体" w:hAnsi="宋体" w:eastAsia="宋体" w:cs="Times New Roman"/>
          <w:b w:val="0"/>
          <w:spacing w:val="-4"/>
          <w:kern w:val="2"/>
          <w:sz w:val="24"/>
          <w:szCs w:val="21"/>
          <w:lang w:val="en-US" w:eastAsia="zh-CN" w:bidi="ar-SA"/>
        </w:rPr>
      </w:pPr>
      <w:r>
        <w:rPr>
          <w:rFonts w:hint="eastAsia" w:ascii="宋体" w:hAnsi="宋体"/>
          <w:b/>
          <w:bCs/>
          <w:lang w:val="zh-CN"/>
        </w:rPr>
        <w:t>注</w:t>
      </w:r>
      <w:r>
        <w:rPr>
          <w:rFonts w:hint="eastAsia" w:ascii="宋体" w:hAnsi="宋体"/>
          <w:lang w:val="zh-CN"/>
        </w:rPr>
        <w:t>：</w:t>
      </w:r>
      <w:r>
        <w:rPr>
          <w:rFonts w:hint="eastAsia" w:ascii="宋体" w:hAnsi="宋体" w:eastAsia="宋体" w:cs="Times New Roman"/>
          <w:b w:val="0"/>
          <w:spacing w:val="-4"/>
          <w:kern w:val="2"/>
          <w:sz w:val="24"/>
          <w:szCs w:val="21"/>
          <w:lang w:val="en-US" w:eastAsia="zh-CN" w:bidi="ar-SA"/>
        </w:rPr>
        <w:t>1、有限责任公司由全体股东签署、非公司企业法人由全体出资人签署、个人独资企业由投资人签字、合伙企业由全体合伙人签署、农民专业合作社由全体合作社成员签署。</w:t>
      </w:r>
    </w:p>
    <w:p>
      <w:pPr>
        <w:keepNext w:val="0"/>
        <w:keepLines w:val="0"/>
        <w:pageBreakBefore w:val="0"/>
        <w:widowControl w:val="0"/>
        <w:kinsoku/>
        <w:wordWrap/>
        <w:overflowPunct/>
        <w:topLinePunct w:val="0"/>
        <w:autoSpaceDE/>
        <w:autoSpaceDN/>
        <w:bidi w:val="0"/>
        <w:adjustRightInd/>
        <w:snapToGrid/>
        <w:spacing w:line="280" w:lineRule="exact"/>
        <w:ind w:firstLine="464" w:firstLineChars="200"/>
        <w:textAlignment w:val="auto"/>
        <w:rPr>
          <w:rFonts w:hint="eastAsia" w:ascii="宋体" w:hAnsi="宋体" w:eastAsia="宋体" w:cs="Times New Roman"/>
          <w:b w:val="0"/>
          <w:spacing w:val="-4"/>
          <w:kern w:val="2"/>
          <w:sz w:val="24"/>
          <w:szCs w:val="21"/>
          <w:lang w:val="en-US" w:eastAsia="zh-CN" w:bidi="ar-SA"/>
        </w:rPr>
      </w:pPr>
      <w:r>
        <w:rPr>
          <w:rFonts w:hint="eastAsia" w:ascii="宋体" w:hAnsi="宋体" w:eastAsia="宋体" w:cs="Times New Roman"/>
          <w:b w:val="0"/>
          <w:spacing w:val="-4"/>
          <w:kern w:val="2"/>
          <w:sz w:val="24"/>
          <w:szCs w:val="21"/>
          <w:lang w:val="en-US" w:eastAsia="zh-CN" w:bidi="ar-SA"/>
        </w:rPr>
        <w:t>2、非上市股份有限公司由全体股东签署。</w:t>
      </w:r>
    </w:p>
    <w:p>
      <w:pPr>
        <w:keepNext w:val="0"/>
        <w:keepLines w:val="0"/>
        <w:pageBreakBefore w:val="0"/>
        <w:widowControl w:val="0"/>
        <w:kinsoku/>
        <w:wordWrap/>
        <w:overflowPunct/>
        <w:topLinePunct w:val="0"/>
        <w:autoSpaceDE/>
        <w:autoSpaceDN/>
        <w:bidi w:val="0"/>
        <w:adjustRightInd/>
        <w:snapToGrid/>
        <w:spacing w:line="280" w:lineRule="exact"/>
        <w:ind w:firstLine="464" w:firstLineChars="200"/>
        <w:textAlignment w:val="auto"/>
        <w:rPr>
          <w:rFonts w:hint="eastAsia" w:ascii="宋体" w:hAnsi="宋体" w:eastAsia="宋体" w:cs="Times New Roman"/>
          <w:b w:val="0"/>
          <w:spacing w:val="-4"/>
          <w:kern w:val="2"/>
          <w:sz w:val="24"/>
          <w:szCs w:val="21"/>
          <w:lang w:val="en-US" w:eastAsia="zh-CN" w:bidi="ar-SA"/>
        </w:rPr>
      </w:pPr>
      <w:r>
        <w:rPr>
          <w:rFonts w:hint="eastAsia" w:ascii="宋体" w:hAnsi="宋体" w:eastAsia="宋体" w:cs="Times New Roman"/>
          <w:b w:val="0"/>
          <w:spacing w:val="-4"/>
          <w:kern w:val="2"/>
          <w:sz w:val="24"/>
          <w:szCs w:val="21"/>
          <w:lang w:val="en-US" w:eastAsia="zh-CN" w:bidi="ar-SA"/>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pStyle w:val="11"/>
        <w:keepNext w:val="0"/>
        <w:keepLines w:val="0"/>
        <w:pageBreakBefore w:val="0"/>
        <w:widowControl w:val="0"/>
        <w:kinsoku/>
        <w:wordWrap/>
        <w:overflowPunct/>
        <w:topLinePunct w:val="0"/>
        <w:autoSpaceDE/>
        <w:autoSpaceDN/>
        <w:bidi w:val="0"/>
        <w:adjustRightInd/>
        <w:snapToGrid/>
        <w:spacing w:afterLines="0" w:line="300" w:lineRule="exact"/>
        <w:ind w:firstLine="464" w:firstLineChars="200"/>
        <w:jc w:val="both"/>
        <w:textAlignment w:val="auto"/>
        <w:rPr>
          <w:rFonts w:hint="eastAsia" w:ascii="宋体" w:hAnsi="宋体" w:eastAsia="宋体" w:cs="Times New Roman"/>
          <w:b w:val="0"/>
          <w:spacing w:val="-4"/>
          <w:kern w:val="2"/>
          <w:sz w:val="24"/>
          <w:szCs w:val="21"/>
          <w:lang w:val="en-US" w:eastAsia="zh-CN" w:bidi="ar-SA"/>
        </w:rPr>
        <w:sectPr>
          <w:pgSz w:w="11906" w:h="16838"/>
          <w:pgMar w:top="1440" w:right="1418" w:bottom="1440" w:left="1276" w:header="851" w:footer="1134" w:gutter="0"/>
          <w:cols w:space="720" w:num="1"/>
          <w:docGrid w:linePitch="312" w:charSpace="0"/>
        </w:sectPr>
      </w:pPr>
      <w:r>
        <w:rPr>
          <w:rFonts w:hint="eastAsia" w:ascii="宋体" w:hAnsi="宋体" w:eastAsia="宋体" w:cs="Times New Roman"/>
          <w:b w:val="0"/>
          <w:spacing w:val="-4"/>
          <w:kern w:val="2"/>
          <w:sz w:val="24"/>
          <w:szCs w:val="21"/>
          <w:lang w:val="en-US" w:eastAsia="zh-CN" w:bidi="ar-SA"/>
        </w:rPr>
        <w:t>4、申请人为外国（地区）企业在中国境内从事生产经营活动的，由其外国（地区）企业有权签字人签字。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4E260CA4"/>
    <w:rsid w:val="1AFE6607"/>
    <w:rsid w:val="297F12FD"/>
    <w:rsid w:val="31961964"/>
    <w:rsid w:val="3387788C"/>
    <w:rsid w:val="410E1D2C"/>
    <w:rsid w:val="4E260CA4"/>
    <w:rsid w:val="668A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paragraph" w:styleId="5">
    <w:name w:val="Normal (Web)"/>
    <w:basedOn w:val="1"/>
    <w:unhideWhenUsed/>
    <w:qFormat/>
    <w:uiPriority w:val="99"/>
    <w:pPr>
      <w:spacing w:before="100" w:beforeAutospacing="1" w:after="100" w:afterAutospacing="1"/>
      <w:jc w:val="left"/>
    </w:pPr>
    <w:rPr>
      <w:kern w:val="0"/>
      <w:sz w:val="24"/>
      <w:szCs w:val="20"/>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04B-文书标题"/>
    <w:basedOn w:val="10"/>
    <w:qFormat/>
    <w:uiPriority w:val="99"/>
    <w:pPr>
      <w:spacing w:after="192" w:line="500" w:lineRule="exact"/>
      <w:jc w:val="center"/>
    </w:pPr>
    <w:rPr>
      <w:rFonts w:ascii="宋体" w:hAnsi="宋体" w:cs="宋体"/>
      <w:sz w:val="36"/>
      <w:szCs w:val="36"/>
    </w:rPr>
  </w:style>
  <w:style w:type="paragraph" w:customStyle="1" w:styleId="10">
    <w:name w:val="02-标题1"/>
    <w:basedOn w:val="4"/>
    <w:qFormat/>
    <w:uiPriority w:val="0"/>
    <w:pPr>
      <w:spacing w:after="156" w:afterLines="50" w:line="500" w:lineRule="exact"/>
      <w:jc w:val="center"/>
    </w:pPr>
    <w:rPr>
      <w:rFonts w:hAnsi="宋体" w:cs="宋体"/>
      <w:b/>
      <w:sz w:val="36"/>
      <w:szCs w:val="36"/>
    </w:rPr>
  </w:style>
  <w:style w:type="paragraph" w:customStyle="1" w:styleId="11">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2594</Words>
  <Characters>2680</Characters>
  <Lines>0</Lines>
  <Paragraphs>0</Paragraphs>
  <TotalTime>0</TotalTime>
  <ScaleCrop>false</ScaleCrop>
  <LinksUpToDate>false</LinksUpToDate>
  <CharactersWithSpaces>3472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2022-03-11T07:12:00Z</dcterms:created>
  <dc:creator>陈德元</dc:creator>
  <cp:lastModifiedBy>演示人</cp:lastModifiedBy>
  <dcterms:modified xsi:type="dcterms:W3CDTF">2022-07-25T06:31:26Z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0630A82707454E08B22F8A58B450893A</vt:lpwstr>
  </property>
</Properties>
</file>