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F2AFA">
      <w:pPr>
        <w:widowControl/>
        <w:shd w:val="solid" w:color="FFFFFF" w:fill="auto"/>
        <w:ind w:firstLine="241" w:firstLineChars="100"/>
        <w:jc w:val="left"/>
        <w:rPr>
          <w:rFonts w:hint="eastAsia" w:ascii="宋体" w:hAnsi="宋体" w:cs="宋体"/>
          <w:b/>
          <w:bCs/>
          <w:color w:val="000000"/>
          <w:kern w:val="0"/>
          <w:sz w:val="24"/>
        </w:rPr>
      </w:pPr>
      <w:r>
        <w:rPr>
          <w:rFonts w:hint="eastAsia" w:ascii="宋体" w:hAnsi="宋体" w:cs="宋体"/>
          <w:b/>
          <w:bCs/>
          <w:color w:val="000000"/>
          <w:sz w:val="24"/>
        </w:rPr>
        <w:t>注：企业根据变更需要选择一项或多项，定稿时将未选择部分和括号内容删除</w:t>
      </w:r>
    </w:p>
    <w:p w14:paraId="5E6F634B">
      <w:pPr>
        <w:jc w:val="center"/>
        <w:rPr>
          <w:rFonts w:hint="eastAsia" w:ascii="宋体" w:hAnsi="宋体" w:cs="宋体"/>
          <w:b/>
          <w:bCs/>
          <w:sz w:val="44"/>
          <w:szCs w:val="44"/>
        </w:rPr>
      </w:pPr>
      <w:r>
        <w:rPr>
          <w:rFonts w:hint="eastAsia" w:ascii="宋体" w:hAnsi="宋体" w:cs="宋体"/>
          <w:b/>
          <w:bCs/>
          <w:sz w:val="44"/>
          <w:szCs w:val="44"/>
        </w:rPr>
        <w:t>xxxxxxxx公司章程修正案</w:t>
      </w:r>
    </w:p>
    <w:p w14:paraId="7AA91094">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公司名称：</w:t>
      </w:r>
      <w:r>
        <w:rPr>
          <w:rFonts w:hint="eastAsia" w:ascii="宋体" w:hAnsi="宋体" w:cs="宋体"/>
          <w:b/>
          <w:bCs/>
          <w:color w:val="000000"/>
          <w:kern w:val="0"/>
          <w:sz w:val="24"/>
        </w:rPr>
        <w:t>××××××××</w:t>
      </w:r>
      <w:r>
        <w:rPr>
          <w:rFonts w:hint="eastAsia" w:ascii="宋体" w:hAnsi="宋体" w:cs="宋体"/>
          <w:color w:val="000000"/>
          <w:kern w:val="0"/>
          <w:sz w:val="24"/>
        </w:rPr>
        <w:t>公司,现修正为：公司名称：××××××××公司。（适用于公司名称变更）</w:t>
      </w:r>
    </w:p>
    <w:p w14:paraId="7F0733B5">
      <w:pPr>
        <w:widowControl/>
        <w:ind w:firstLine="480" w:firstLineChars="200"/>
        <w:jc w:val="left"/>
        <w:rPr>
          <w:rFonts w:hint="eastAsia" w:ascii="宋体" w:hAnsi="宋体" w:cs="宋体"/>
          <w:b/>
          <w:bCs/>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w:t>
      </w:r>
      <w:r>
        <w:rPr>
          <w:rFonts w:hint="eastAsia" w:ascii="宋体" w:hAnsi="宋体" w:cs="宋体"/>
          <w:color w:val="000000"/>
          <w:kern w:val="0"/>
          <w:sz w:val="24"/>
        </w:rPr>
        <w:t>现修正为：公司住所：邵阳市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xxxxxxxxxxxxx.</w:t>
      </w:r>
      <w:r>
        <w:rPr>
          <w:rFonts w:hint="eastAsia" w:ascii="宋体" w:hAnsi="宋体" w:cs="宋体"/>
          <w:color w:val="000000"/>
          <w:kern w:val="0"/>
          <w:sz w:val="24"/>
        </w:rPr>
        <w:t>（适用于公司住所变更）</w:t>
      </w:r>
    </w:p>
    <w:p w14:paraId="4478747E">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公司经营范围：xxxxxxxxxxxxxxxx.现修正为：公司经营范围：xxxxxxxxxxxxxx。（适用于公司经营范围变更）</w:t>
      </w:r>
    </w:p>
    <w:p w14:paraId="0C1602A1">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公司注册资本为人民币</w:t>
      </w:r>
      <w:r>
        <w:rPr>
          <w:rFonts w:hint="eastAsia" w:ascii="宋体" w:hAnsi="宋体" w:cs="宋体"/>
          <w:b/>
          <w:bCs/>
          <w:color w:val="000000"/>
          <w:kern w:val="0"/>
          <w:sz w:val="24"/>
        </w:rPr>
        <w:t>××</w:t>
      </w:r>
      <w:r>
        <w:rPr>
          <w:rFonts w:hint="eastAsia" w:ascii="宋体" w:hAnsi="宋体" w:cs="宋体"/>
          <w:color w:val="000000"/>
          <w:kern w:val="0"/>
          <w:sz w:val="24"/>
        </w:rPr>
        <w:t>万元。现修正为：公司注册资本为人民币</w:t>
      </w:r>
      <w:r>
        <w:rPr>
          <w:rFonts w:hint="eastAsia" w:ascii="宋体" w:hAnsi="宋体" w:cs="宋体"/>
          <w:b/>
          <w:bCs/>
          <w:color w:val="000000"/>
          <w:kern w:val="0"/>
          <w:sz w:val="24"/>
        </w:rPr>
        <w:t>××</w:t>
      </w:r>
      <w:r>
        <w:rPr>
          <w:rFonts w:hint="eastAsia" w:ascii="宋体" w:hAnsi="宋体" w:cs="宋体"/>
          <w:color w:val="000000"/>
          <w:kern w:val="0"/>
          <w:sz w:val="24"/>
        </w:rPr>
        <w:t>万元。（适用于公司注册资本变更）</w:t>
      </w:r>
    </w:p>
    <w:p w14:paraId="688AB8F8">
      <w:pPr>
        <w:widowControl/>
        <w:ind w:firstLine="480" w:firstLineChars="200"/>
        <w:jc w:val="left"/>
        <w:rPr>
          <w:rFonts w:hint="eastAsia" w:ascii="宋体" w:hAnsi="宋体" w:cs="宋体"/>
          <w:kern w:val="0"/>
          <w:sz w:val="24"/>
        </w:rPr>
      </w:pPr>
      <w:r>
        <w:rPr>
          <w:rFonts w:hint="eastAsia" w:ascii="宋体" w:hAnsi="宋体" w:cs="宋体"/>
          <w:sz w:val="24"/>
        </w:rPr>
        <w:t>公司原章程第x条</w:t>
      </w:r>
      <w:r>
        <w:rPr>
          <w:rFonts w:hint="eastAsia" w:ascii="宋体" w:hAnsi="宋体" w:cs="宋体"/>
          <w:color w:val="313131"/>
          <w:kern w:val="0"/>
          <w:sz w:val="24"/>
        </w:rPr>
        <w:t>股东名称或者姓名</w:t>
      </w:r>
      <w:r>
        <w:rPr>
          <w:rFonts w:hint="eastAsia" w:ascii="宋体" w:hAnsi="宋体" w:cs="宋体"/>
          <w:color w:val="000000"/>
          <w:kern w:val="0"/>
          <w:sz w:val="24"/>
        </w:rPr>
        <w:t>、出资方式及出资额、出资时间如下：（适用于公司股东变更）</w:t>
      </w:r>
    </w:p>
    <w:tbl>
      <w:tblPr>
        <w:tblStyle w:val="5"/>
        <w:tblW w:w="0" w:type="auto"/>
        <w:tblInd w:w="92" w:type="dxa"/>
        <w:tblLayout w:type="fixed"/>
        <w:tblCellMar>
          <w:top w:w="0" w:type="dxa"/>
          <w:left w:w="0" w:type="dxa"/>
          <w:bottom w:w="0" w:type="dxa"/>
          <w:right w:w="0" w:type="dxa"/>
        </w:tblCellMar>
      </w:tblPr>
      <w:tblGrid>
        <w:gridCol w:w="1558"/>
        <w:gridCol w:w="1558"/>
        <w:gridCol w:w="717"/>
        <w:gridCol w:w="429"/>
        <w:gridCol w:w="430"/>
        <w:gridCol w:w="430"/>
        <w:gridCol w:w="430"/>
        <w:gridCol w:w="431"/>
        <w:gridCol w:w="300"/>
        <w:gridCol w:w="422"/>
        <w:gridCol w:w="286"/>
        <w:gridCol w:w="659"/>
        <w:gridCol w:w="1447"/>
      </w:tblGrid>
      <w:tr w14:paraId="1A26A983">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3DD98103">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股东名称或者姓名</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0A905A93">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证照号码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14:paraId="5A5F6977">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资本金</w:t>
            </w:r>
          </w:p>
        </w:tc>
        <w:tc>
          <w:tcPr>
            <w:tcW w:w="3158" w:type="dxa"/>
            <w:gridSpan w:val="8"/>
            <w:tcBorders>
              <w:top w:val="single" w:color="000000" w:sz="6" w:space="0"/>
              <w:left w:val="nil"/>
              <w:bottom w:val="single" w:color="000000" w:sz="6" w:space="0"/>
              <w:right w:val="single" w:color="000000" w:sz="6" w:space="0"/>
            </w:tcBorders>
            <w:noWrap w:val="0"/>
            <w:vAlign w:val="center"/>
          </w:tcPr>
          <w:p w14:paraId="7195512F">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59620C7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6081A5F2">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6D88C82C">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040B4611">
            <w:pPr>
              <w:widowControl/>
              <w:snapToGrid w:val="0"/>
              <w:spacing w:before="100" w:after="100"/>
              <w:jc w:val="center"/>
              <w:rPr>
                <w:rFonts w:hint="eastAsia" w:ascii="宋体" w:hAnsi="宋体" w:cs="宋体"/>
                <w:kern w:val="0"/>
                <w:sz w:val="24"/>
              </w:rPr>
            </w:pPr>
            <w:r>
              <w:rPr>
                <w:rFonts w:hint="eastAsia" w:ascii="宋体" w:hAnsi="宋体" w:cs="宋体"/>
                <w:color w:val="auto"/>
                <w:kern w:val="0"/>
                <w:sz w:val="21"/>
                <w:szCs w:val="21"/>
                <w:highlight w:val="none"/>
              </w:rPr>
              <w:t>比</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374DEB7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54D8C6D1">
            <w:pPr>
              <w:widowControl/>
              <w:snapToGrid w:val="0"/>
              <w:spacing w:before="100" w:after="100"/>
              <w:jc w:val="center"/>
              <w:rPr>
                <w:rFonts w:hint="eastAsia" w:ascii="宋体" w:hAnsi="宋体" w:cs="宋体"/>
                <w:kern w:val="0"/>
                <w:sz w:val="24"/>
              </w:rPr>
            </w:pPr>
            <w:r>
              <w:rPr>
                <w:rFonts w:hint="eastAsia" w:ascii="宋体" w:hAnsi="宋体" w:cs="宋体"/>
                <w:color w:val="auto"/>
                <w:kern w:val="0"/>
                <w:sz w:val="21"/>
                <w:szCs w:val="21"/>
                <w:highlight w:val="none"/>
              </w:rPr>
              <w:t>时间</w:t>
            </w:r>
          </w:p>
        </w:tc>
      </w:tr>
      <w:tr w14:paraId="2A321416">
        <w:tblPrEx>
          <w:tblCellMar>
            <w:top w:w="0" w:type="dxa"/>
            <w:left w:w="0" w:type="dxa"/>
            <w:bottom w:w="0" w:type="dxa"/>
            <w:right w:w="0" w:type="dxa"/>
          </w:tblCellMar>
        </w:tblPrEx>
        <w:trPr>
          <w:trHeight w:val="1277"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2EE15468">
            <w:pPr>
              <w:widowControl/>
              <w:jc w:val="left"/>
              <w:rPr>
                <w:rFonts w:hint="eastAsia" w:ascii="宋体" w:hAnsi="宋体" w:cs="宋体"/>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71168910">
            <w:pPr>
              <w:widowControl/>
              <w:jc w:val="left"/>
              <w:rPr>
                <w:rFonts w:hint="eastAsia" w:ascii="宋体" w:hAnsi="宋体" w:cs="宋体"/>
                <w:kern w:val="0"/>
                <w:sz w:val="24"/>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14:paraId="09EC689E">
            <w:pPr>
              <w:widowControl/>
              <w:jc w:val="left"/>
              <w:rPr>
                <w:rFonts w:hint="eastAsia" w:ascii="宋体" w:hAnsi="宋体" w:cs="宋体"/>
                <w:kern w:val="0"/>
                <w:sz w:val="24"/>
              </w:rPr>
            </w:pPr>
          </w:p>
        </w:tc>
        <w:tc>
          <w:tcPr>
            <w:tcW w:w="429"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C01D041">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 xml:space="preserve">货币金额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FF4508A">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 xml:space="preserve">实物金额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86BCD8F">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lang w:eastAsia="zh-CN"/>
              </w:rPr>
              <w:t>知识产权金额</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EA3F110">
            <w:pPr>
              <w:widowControl/>
              <w:snapToGrid w:val="0"/>
              <w:jc w:val="center"/>
            </w:pPr>
            <w:r>
              <w:rPr>
                <w:rFonts w:hint="eastAsia" w:ascii="宋体" w:hAnsi="宋体" w:cs="宋体"/>
                <w:color w:val="auto"/>
                <w:kern w:val="0"/>
                <w:sz w:val="21"/>
                <w:szCs w:val="21"/>
                <w:highlight w:val="none"/>
                <w:lang w:eastAsia="zh-CN"/>
              </w:rPr>
              <w:t>债权金额</w:t>
            </w:r>
          </w:p>
        </w:tc>
        <w:tc>
          <w:tcPr>
            <w:tcW w:w="431"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3F09C8E1">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lang w:eastAsia="zh-CN"/>
              </w:rPr>
              <w:t xml:space="preserve">土地使用权金额 </w:t>
            </w:r>
          </w:p>
        </w:tc>
        <w:tc>
          <w:tcPr>
            <w:tcW w:w="300"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7A52C5B9">
            <w:pPr>
              <w:widowControl/>
              <w:snapToGrid w:val="0"/>
              <w:jc w:val="cente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422"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3EB17673">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 xml:space="preserve">其他金额 </w:t>
            </w:r>
          </w:p>
        </w:tc>
        <w:tc>
          <w:tcPr>
            <w:tcW w:w="2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0178F726">
            <w:pPr>
              <w:widowControl/>
              <w:snapToGrid w:val="0"/>
              <w:jc w:val="center"/>
            </w:pPr>
            <w:r>
              <w:rPr>
                <w:rFonts w:hint="eastAsia" w:ascii="宋体" w:hAnsi="宋体" w:cs="宋体"/>
                <w:color w:val="auto"/>
                <w:kern w:val="0"/>
                <w:sz w:val="21"/>
                <w:szCs w:val="21"/>
                <w:highlight w:val="none"/>
              </w:rPr>
              <w:t xml:space="preserve">合计金额 </w:t>
            </w:r>
          </w:p>
        </w:tc>
        <w:tc>
          <w:tcPr>
            <w:tcW w:w="659" w:type="dxa"/>
            <w:vMerge w:val="continue"/>
            <w:tcBorders>
              <w:top w:val="single" w:color="000000" w:sz="6" w:space="0"/>
              <w:left w:val="nil"/>
              <w:bottom w:val="single" w:color="000000" w:sz="6" w:space="0"/>
              <w:right w:val="single" w:color="000000" w:sz="6" w:space="0"/>
            </w:tcBorders>
            <w:noWrap w:val="0"/>
            <w:vAlign w:val="center"/>
          </w:tcPr>
          <w:p w14:paraId="45FA34C3">
            <w:pPr>
              <w:widowControl/>
              <w:jc w:val="left"/>
              <w:rPr>
                <w:rFonts w:hint="eastAsia" w:ascii="宋体" w:hAnsi="宋体" w:cs="宋体"/>
                <w:kern w:val="0"/>
                <w:sz w:val="24"/>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14:paraId="4505B0C7">
            <w:pPr>
              <w:widowControl/>
              <w:jc w:val="left"/>
              <w:rPr>
                <w:rFonts w:hint="eastAsia" w:ascii="宋体" w:hAnsi="宋体" w:cs="宋体"/>
                <w:kern w:val="0"/>
                <w:sz w:val="24"/>
              </w:rPr>
            </w:pPr>
          </w:p>
        </w:tc>
      </w:tr>
      <w:tr w14:paraId="41783D24">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14:paraId="6A8A6142">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right w:val="single" w:color="auto" w:sz="4" w:space="0"/>
            </w:tcBorders>
            <w:noWrap w:val="0"/>
            <w:vAlign w:val="center"/>
          </w:tcPr>
          <w:p w14:paraId="095A265D">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108C07E4">
            <w:pPr>
              <w:widowControl/>
              <w:snapToGrid w:val="0"/>
              <w:jc w:val="center"/>
              <w:rPr>
                <w:rFonts w:hint="eastAsia" w:ascii="宋体" w:hAnsi="宋体" w:cs="宋体"/>
                <w:color w:val="313131"/>
                <w:kern w:val="0"/>
                <w:sz w:val="24"/>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03FF9169">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4504BDD3">
            <w:pPr>
              <w:widowControl/>
              <w:snapToGrid w:val="0"/>
              <w:jc w:val="center"/>
              <w:rPr>
                <w:rFonts w:hint="eastAsia" w:ascii="宋体" w:hAnsi="宋体" w:cs="宋体"/>
                <w:color w:val="313131"/>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713ABAA4">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50A734A5">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4991CF90">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079910B7">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5903B90A">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171FFF74">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53EB6789">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54200A5">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 xml:space="preserve">xxxx.xx.xx </w:t>
            </w:r>
          </w:p>
        </w:tc>
      </w:tr>
      <w:tr w14:paraId="76D5C799">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14:paraId="60A6D032">
            <w:pPr>
              <w:widowControl/>
              <w:jc w:val="left"/>
              <w:rPr>
                <w:rFonts w:hint="eastAsia" w:ascii="宋体" w:hAnsi="宋体" w:cs="宋体"/>
                <w:kern w:val="0"/>
                <w:sz w:val="24"/>
              </w:rPr>
            </w:pPr>
          </w:p>
        </w:tc>
        <w:tc>
          <w:tcPr>
            <w:tcW w:w="1558" w:type="dxa"/>
            <w:vMerge w:val="continue"/>
            <w:tcBorders>
              <w:left w:val="single" w:color="auto" w:sz="4" w:space="0"/>
              <w:bottom w:val="single" w:color="auto" w:sz="4" w:space="0"/>
              <w:right w:val="single" w:color="auto" w:sz="4" w:space="0"/>
            </w:tcBorders>
            <w:noWrap w:val="0"/>
            <w:vAlign w:val="center"/>
          </w:tcPr>
          <w:p w14:paraId="790F6514">
            <w:pPr>
              <w:widowControl/>
              <w:jc w:val="left"/>
              <w:rPr>
                <w:rFonts w:hint="eastAsia" w:ascii="宋体" w:hAnsi="宋体" w:cs="宋体"/>
                <w:kern w:val="0"/>
                <w:sz w:val="24"/>
              </w:rPr>
            </w:pPr>
          </w:p>
        </w:tc>
        <w:tc>
          <w:tcPr>
            <w:tcW w:w="717" w:type="dxa"/>
            <w:tcBorders>
              <w:top w:val="nil"/>
              <w:left w:val="single" w:color="auto" w:sz="4" w:space="0"/>
              <w:bottom w:val="single" w:color="000000" w:sz="6" w:space="0"/>
              <w:right w:val="single" w:color="000000" w:sz="6" w:space="0"/>
            </w:tcBorders>
            <w:noWrap w:val="0"/>
            <w:vAlign w:val="top"/>
          </w:tcPr>
          <w:p w14:paraId="06BF7B79">
            <w:pPr>
              <w:widowControl/>
              <w:snapToGrid w:val="0"/>
              <w:jc w:val="center"/>
              <w:rPr>
                <w:rFonts w:hint="eastAsia" w:ascii="宋体" w:hAnsi="宋体" w:cs="宋体"/>
                <w:color w:val="313131"/>
                <w:kern w:val="0"/>
                <w:sz w:val="24"/>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000000" w:sz="6" w:space="0"/>
              <w:right w:val="single" w:color="000000" w:sz="6" w:space="0"/>
            </w:tcBorders>
            <w:noWrap w:val="0"/>
            <w:vAlign w:val="center"/>
          </w:tcPr>
          <w:p w14:paraId="61B1F7BE">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7A559952">
            <w:pPr>
              <w:widowControl/>
              <w:snapToGrid w:val="0"/>
              <w:jc w:val="center"/>
              <w:rPr>
                <w:rFonts w:hint="eastAsia" w:ascii="宋体" w:hAnsi="宋体" w:cs="宋体"/>
                <w:color w:val="313131"/>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2007DD2E">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1A863402">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5DD82EF4">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33F9B472">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3DD1F8AC">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6451E9B5">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372AA48B">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3DA3E56">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 xml:space="preserve">xxxx.xx.xx </w:t>
            </w:r>
          </w:p>
        </w:tc>
      </w:tr>
    </w:tbl>
    <w:p w14:paraId="53C06F68">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现修正为：</w:t>
      </w:r>
      <w:r>
        <w:rPr>
          <w:rFonts w:hint="eastAsia" w:ascii="宋体" w:hAnsi="宋体" w:eastAsia="宋体" w:cs="宋体"/>
          <w:color w:val="2D2D2D"/>
          <w:kern w:val="0"/>
          <w:sz w:val="24"/>
          <w:szCs w:val="24"/>
          <w:lang w:val="en-US" w:eastAsia="zh-CN" w:bidi="ar"/>
        </w:rPr>
        <w:t>股东名称或者姓名</w:t>
      </w:r>
      <w:r>
        <w:rPr>
          <w:rFonts w:hint="eastAsia" w:ascii="宋体" w:hAnsi="宋体" w:eastAsia="宋体" w:cs="宋体"/>
          <w:color w:val="000000"/>
          <w:kern w:val="0"/>
          <w:sz w:val="24"/>
          <w:szCs w:val="24"/>
          <w:lang w:val="en-US" w:eastAsia="zh-CN" w:bidi="ar"/>
        </w:rPr>
        <w:t>、出资方式及出资额、出资时间如下</w:t>
      </w:r>
      <w:r>
        <w:rPr>
          <w:rFonts w:hint="eastAsia" w:ascii="宋体" w:hAnsi="宋体" w:cs="宋体"/>
          <w:color w:val="000000"/>
          <w:kern w:val="0"/>
          <w:sz w:val="24"/>
        </w:rPr>
        <w:t>：</w:t>
      </w:r>
    </w:p>
    <w:tbl>
      <w:tblPr>
        <w:tblStyle w:val="5"/>
        <w:tblW w:w="0" w:type="auto"/>
        <w:tblInd w:w="92" w:type="dxa"/>
        <w:tblLayout w:type="fixed"/>
        <w:tblCellMar>
          <w:top w:w="0" w:type="dxa"/>
          <w:left w:w="0" w:type="dxa"/>
          <w:bottom w:w="0" w:type="dxa"/>
          <w:right w:w="0" w:type="dxa"/>
        </w:tblCellMar>
      </w:tblPr>
      <w:tblGrid>
        <w:gridCol w:w="1558"/>
        <w:gridCol w:w="1558"/>
        <w:gridCol w:w="717"/>
        <w:gridCol w:w="429"/>
        <w:gridCol w:w="430"/>
        <w:gridCol w:w="430"/>
        <w:gridCol w:w="430"/>
        <w:gridCol w:w="431"/>
        <w:gridCol w:w="300"/>
        <w:gridCol w:w="422"/>
        <w:gridCol w:w="286"/>
        <w:gridCol w:w="659"/>
        <w:gridCol w:w="1447"/>
      </w:tblGrid>
      <w:tr w14:paraId="5DEC99C2">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162606B5">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股东名称或者姓名</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093BD332">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证照号码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14:paraId="09BD356B">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资本金</w:t>
            </w:r>
          </w:p>
        </w:tc>
        <w:tc>
          <w:tcPr>
            <w:tcW w:w="3158" w:type="dxa"/>
            <w:gridSpan w:val="8"/>
            <w:tcBorders>
              <w:top w:val="single" w:color="000000" w:sz="6" w:space="0"/>
              <w:left w:val="nil"/>
              <w:bottom w:val="single" w:color="000000" w:sz="6" w:space="0"/>
              <w:right w:val="single" w:color="000000" w:sz="6" w:space="0"/>
            </w:tcBorders>
            <w:noWrap w:val="0"/>
            <w:vAlign w:val="center"/>
          </w:tcPr>
          <w:p w14:paraId="361D4990">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68FC21B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577DF786">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455CFF42">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53650FD6">
            <w:pPr>
              <w:widowControl/>
              <w:snapToGrid w:val="0"/>
              <w:spacing w:before="100" w:after="100"/>
              <w:jc w:val="center"/>
              <w:rPr>
                <w:rFonts w:hint="eastAsia" w:ascii="宋体" w:hAnsi="宋体" w:cs="宋体"/>
                <w:kern w:val="0"/>
                <w:sz w:val="24"/>
              </w:rPr>
            </w:pPr>
            <w:r>
              <w:rPr>
                <w:rFonts w:hint="eastAsia" w:ascii="宋体" w:hAnsi="宋体" w:cs="宋体"/>
                <w:color w:val="auto"/>
                <w:kern w:val="0"/>
                <w:sz w:val="21"/>
                <w:szCs w:val="21"/>
                <w:highlight w:val="none"/>
              </w:rPr>
              <w:t>比</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590F0D02">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79294449">
            <w:pPr>
              <w:widowControl/>
              <w:snapToGrid w:val="0"/>
              <w:spacing w:before="100" w:after="100"/>
              <w:jc w:val="center"/>
              <w:rPr>
                <w:rFonts w:hint="eastAsia" w:ascii="宋体" w:hAnsi="宋体" w:cs="宋体"/>
                <w:kern w:val="0"/>
                <w:sz w:val="24"/>
              </w:rPr>
            </w:pPr>
            <w:r>
              <w:rPr>
                <w:rFonts w:hint="eastAsia" w:ascii="宋体" w:hAnsi="宋体" w:cs="宋体"/>
                <w:color w:val="auto"/>
                <w:kern w:val="0"/>
                <w:sz w:val="21"/>
                <w:szCs w:val="21"/>
                <w:highlight w:val="none"/>
              </w:rPr>
              <w:t>时间</w:t>
            </w:r>
          </w:p>
        </w:tc>
      </w:tr>
      <w:tr w14:paraId="1BF00628">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7E31CEE0">
            <w:pPr>
              <w:widowControl/>
              <w:jc w:val="left"/>
              <w:rPr>
                <w:rFonts w:hint="eastAsia" w:ascii="宋体" w:hAnsi="宋体" w:cs="宋体"/>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083C7126">
            <w:pPr>
              <w:widowControl/>
              <w:jc w:val="left"/>
              <w:rPr>
                <w:rFonts w:hint="eastAsia" w:ascii="宋体" w:hAnsi="宋体" w:cs="宋体"/>
                <w:kern w:val="0"/>
                <w:sz w:val="24"/>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14:paraId="71BC09B7">
            <w:pPr>
              <w:widowControl/>
              <w:jc w:val="left"/>
              <w:rPr>
                <w:rFonts w:hint="eastAsia" w:ascii="宋体" w:hAnsi="宋体" w:cs="宋体"/>
                <w:kern w:val="0"/>
                <w:sz w:val="24"/>
              </w:rPr>
            </w:pPr>
          </w:p>
        </w:tc>
        <w:tc>
          <w:tcPr>
            <w:tcW w:w="429"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C69334">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 xml:space="preserve">货币金额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79B50EB">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 xml:space="preserve">实物金额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493DCCB">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lang w:eastAsia="zh-CN"/>
              </w:rPr>
              <w:t>知识产权金额</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DBB6265">
            <w:pPr>
              <w:widowControl/>
              <w:snapToGrid w:val="0"/>
              <w:jc w:val="center"/>
            </w:pPr>
            <w:r>
              <w:rPr>
                <w:rFonts w:hint="eastAsia" w:ascii="宋体" w:hAnsi="宋体" w:cs="宋体"/>
                <w:color w:val="auto"/>
                <w:kern w:val="0"/>
                <w:sz w:val="21"/>
                <w:szCs w:val="21"/>
                <w:highlight w:val="none"/>
                <w:lang w:eastAsia="zh-CN"/>
              </w:rPr>
              <w:t>债权金额</w:t>
            </w:r>
          </w:p>
        </w:tc>
        <w:tc>
          <w:tcPr>
            <w:tcW w:w="431"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4883E2A6">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lang w:eastAsia="zh-CN"/>
              </w:rPr>
              <w:t xml:space="preserve">土地使用权金额 </w:t>
            </w:r>
          </w:p>
        </w:tc>
        <w:tc>
          <w:tcPr>
            <w:tcW w:w="300"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0E076FE9">
            <w:pPr>
              <w:widowControl/>
              <w:snapToGrid w:val="0"/>
              <w:jc w:val="cente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422"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750D1834">
            <w:pPr>
              <w:widowControl/>
              <w:snapToGrid w:val="0"/>
              <w:jc w:val="center"/>
              <w:rPr>
                <w:rFonts w:hint="eastAsia" w:ascii="宋体" w:hAnsi="宋体" w:cs="宋体"/>
                <w:kern w:val="0"/>
                <w:sz w:val="24"/>
              </w:rPr>
            </w:pPr>
            <w:r>
              <w:rPr>
                <w:rFonts w:hint="eastAsia" w:ascii="宋体" w:hAnsi="宋体" w:cs="宋体"/>
                <w:color w:val="auto"/>
                <w:kern w:val="0"/>
                <w:sz w:val="21"/>
                <w:szCs w:val="21"/>
                <w:highlight w:val="none"/>
              </w:rPr>
              <w:t xml:space="preserve">其他金额 </w:t>
            </w:r>
          </w:p>
        </w:tc>
        <w:tc>
          <w:tcPr>
            <w:tcW w:w="2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0D0D4B39">
            <w:pPr>
              <w:widowControl/>
              <w:snapToGrid w:val="0"/>
              <w:jc w:val="center"/>
            </w:pPr>
            <w:r>
              <w:rPr>
                <w:rFonts w:hint="eastAsia" w:ascii="宋体" w:hAnsi="宋体" w:cs="宋体"/>
                <w:color w:val="auto"/>
                <w:kern w:val="0"/>
                <w:sz w:val="21"/>
                <w:szCs w:val="21"/>
                <w:highlight w:val="none"/>
              </w:rPr>
              <w:t xml:space="preserve">合计金额 </w:t>
            </w:r>
          </w:p>
        </w:tc>
        <w:tc>
          <w:tcPr>
            <w:tcW w:w="659" w:type="dxa"/>
            <w:vMerge w:val="continue"/>
            <w:tcBorders>
              <w:top w:val="single" w:color="000000" w:sz="6" w:space="0"/>
              <w:left w:val="nil"/>
              <w:bottom w:val="single" w:color="000000" w:sz="6" w:space="0"/>
              <w:right w:val="single" w:color="000000" w:sz="6" w:space="0"/>
            </w:tcBorders>
            <w:noWrap w:val="0"/>
            <w:vAlign w:val="center"/>
          </w:tcPr>
          <w:p w14:paraId="7B6EC410">
            <w:pPr>
              <w:widowControl/>
              <w:jc w:val="left"/>
              <w:rPr>
                <w:rFonts w:hint="eastAsia" w:ascii="宋体" w:hAnsi="宋体" w:cs="宋体"/>
                <w:kern w:val="0"/>
                <w:sz w:val="24"/>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14:paraId="6ED4E776">
            <w:pPr>
              <w:widowControl/>
              <w:jc w:val="left"/>
              <w:rPr>
                <w:rFonts w:hint="eastAsia" w:ascii="宋体" w:hAnsi="宋体" w:cs="宋体"/>
                <w:kern w:val="0"/>
                <w:sz w:val="24"/>
              </w:rPr>
            </w:pPr>
          </w:p>
        </w:tc>
      </w:tr>
      <w:tr w14:paraId="43342888">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14:paraId="300C4458">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right w:val="single" w:color="auto" w:sz="4" w:space="0"/>
            </w:tcBorders>
            <w:noWrap w:val="0"/>
            <w:vAlign w:val="center"/>
          </w:tcPr>
          <w:p w14:paraId="43A2F908">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7AB00939">
            <w:pPr>
              <w:widowControl/>
              <w:snapToGrid w:val="0"/>
              <w:jc w:val="center"/>
              <w:rPr>
                <w:rFonts w:hint="eastAsia" w:ascii="宋体" w:hAnsi="宋体" w:cs="宋体"/>
                <w:color w:val="313131"/>
                <w:kern w:val="0"/>
                <w:sz w:val="24"/>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288D87A8">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41305197">
            <w:pPr>
              <w:widowControl/>
              <w:snapToGrid w:val="0"/>
              <w:jc w:val="center"/>
              <w:rPr>
                <w:rFonts w:hint="eastAsia" w:ascii="宋体" w:hAnsi="宋体" w:cs="宋体"/>
                <w:color w:val="313131"/>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032016FB">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0BAEE68A">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2DBAE5A1">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05D7CE22">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7ECEB36E">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100E15DC">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1EA8D639">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9EE59BC">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 xml:space="preserve">xxxx.xx.xx </w:t>
            </w:r>
          </w:p>
        </w:tc>
      </w:tr>
      <w:tr w14:paraId="074171D4">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14:paraId="2C39CF94">
            <w:pPr>
              <w:widowControl/>
              <w:jc w:val="left"/>
              <w:rPr>
                <w:rFonts w:hint="eastAsia" w:ascii="宋体" w:hAnsi="宋体" w:cs="宋体"/>
                <w:kern w:val="0"/>
                <w:sz w:val="24"/>
              </w:rPr>
            </w:pPr>
          </w:p>
        </w:tc>
        <w:tc>
          <w:tcPr>
            <w:tcW w:w="1558" w:type="dxa"/>
            <w:vMerge w:val="continue"/>
            <w:tcBorders>
              <w:left w:val="single" w:color="auto" w:sz="4" w:space="0"/>
              <w:bottom w:val="single" w:color="auto" w:sz="4" w:space="0"/>
              <w:right w:val="single" w:color="auto" w:sz="4" w:space="0"/>
            </w:tcBorders>
            <w:noWrap w:val="0"/>
            <w:vAlign w:val="center"/>
          </w:tcPr>
          <w:p w14:paraId="59B6CD3E">
            <w:pPr>
              <w:widowControl/>
              <w:jc w:val="left"/>
              <w:rPr>
                <w:rFonts w:hint="eastAsia" w:ascii="宋体" w:hAnsi="宋体" w:cs="宋体"/>
                <w:kern w:val="0"/>
                <w:sz w:val="24"/>
              </w:rPr>
            </w:pPr>
          </w:p>
        </w:tc>
        <w:tc>
          <w:tcPr>
            <w:tcW w:w="717" w:type="dxa"/>
            <w:tcBorders>
              <w:top w:val="nil"/>
              <w:left w:val="single" w:color="auto" w:sz="4" w:space="0"/>
              <w:bottom w:val="single" w:color="000000" w:sz="6" w:space="0"/>
              <w:right w:val="single" w:color="000000" w:sz="6" w:space="0"/>
            </w:tcBorders>
            <w:noWrap w:val="0"/>
            <w:vAlign w:val="top"/>
          </w:tcPr>
          <w:p w14:paraId="22087864">
            <w:pPr>
              <w:widowControl/>
              <w:snapToGrid w:val="0"/>
              <w:jc w:val="center"/>
              <w:rPr>
                <w:rFonts w:hint="eastAsia" w:ascii="宋体" w:hAnsi="宋体" w:cs="宋体"/>
                <w:color w:val="313131"/>
                <w:kern w:val="0"/>
                <w:sz w:val="24"/>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000000" w:sz="6" w:space="0"/>
              <w:right w:val="single" w:color="000000" w:sz="6" w:space="0"/>
            </w:tcBorders>
            <w:noWrap w:val="0"/>
            <w:vAlign w:val="center"/>
          </w:tcPr>
          <w:p w14:paraId="5CFF7F2C">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4F6CBCFC">
            <w:pPr>
              <w:widowControl/>
              <w:snapToGrid w:val="0"/>
              <w:jc w:val="center"/>
              <w:rPr>
                <w:rFonts w:hint="eastAsia" w:ascii="宋体" w:hAnsi="宋体" w:cs="宋体"/>
                <w:color w:val="313131"/>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650064F1">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43777D37">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0D9BE1A2">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77118C72">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4B6A97AE">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5A5B95D3">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423ADCB4">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DA736E0">
            <w:pPr>
              <w:widowControl/>
              <w:snapToGrid w:val="0"/>
              <w:jc w:val="center"/>
              <w:rPr>
                <w:rFonts w:hint="eastAsia" w:ascii="宋体" w:hAnsi="宋体" w:cs="宋体"/>
                <w:kern w:val="0"/>
                <w:sz w:val="24"/>
              </w:rPr>
            </w:pPr>
            <w:r>
              <w:rPr>
                <w:rFonts w:hint="eastAsia" w:ascii="宋体" w:hAnsi="宋体" w:cs="宋体"/>
                <w:color w:val="2E75B6" w:themeColor="accent1" w:themeShade="BF"/>
                <w:kern w:val="0"/>
                <w:sz w:val="21"/>
                <w:szCs w:val="21"/>
                <w:highlight w:val="none"/>
              </w:rPr>
              <w:t xml:space="preserve">xxxx.xx.xx </w:t>
            </w:r>
          </w:p>
        </w:tc>
      </w:tr>
    </w:tbl>
    <w:p w14:paraId="07EC211B">
      <w:pPr>
        <w:widowControl/>
        <w:ind w:firstLine="480" w:firstLineChars="200"/>
        <w:jc w:val="left"/>
        <w:rPr>
          <w:rFonts w:hint="eastAsia" w:ascii="宋体" w:hAnsi="宋体" w:cs="宋体"/>
          <w:color w:val="000000"/>
          <w:kern w:val="0"/>
          <w:sz w:val="24"/>
        </w:rPr>
      </w:pPr>
    </w:p>
    <w:p w14:paraId="09590B5B">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法定代表人签名：</w:t>
      </w:r>
    </w:p>
    <w:p w14:paraId="407756EE">
      <w:pPr>
        <w:widowControl/>
        <w:ind w:firstLine="480" w:firstLineChars="200"/>
        <w:jc w:val="left"/>
        <w:rPr>
          <w:rFonts w:hint="eastAsia" w:ascii="宋体" w:hAnsi="宋体" w:cs="宋体"/>
          <w:color w:val="000000"/>
          <w:kern w:val="0"/>
          <w:sz w:val="24"/>
        </w:rPr>
      </w:pPr>
    </w:p>
    <w:p w14:paraId="0E224752">
      <w:pPr>
        <w:pStyle w:val="2"/>
        <w:rPr>
          <w:rFonts w:hint="eastAsia"/>
        </w:rPr>
      </w:pPr>
    </w:p>
    <w:p w14:paraId="07A7D619">
      <w:pPr>
        <w:widowControl/>
        <w:ind w:firstLine="480" w:firstLineChars="200"/>
        <w:jc w:val="left"/>
        <w:rPr>
          <w:rFonts w:hint="eastAsia"/>
        </w:rPr>
      </w:pPr>
      <w:r>
        <w:rPr>
          <w:rFonts w:hint="eastAsia" w:ascii="宋体" w:hAnsi="宋体" w:cs="宋体"/>
          <w:color w:val="000000"/>
          <w:kern w:val="0"/>
          <w:sz w:val="24"/>
        </w:rPr>
        <w:t xml:space="preserve">                                            企业盖章</w:t>
      </w:r>
    </w:p>
    <w:p w14:paraId="40CC34DF">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                                          年   月    日                              </w:t>
      </w:r>
    </w:p>
    <w:p w14:paraId="5245E9E3">
      <w:pPr>
        <w:widowControl/>
        <w:jc w:val="left"/>
        <w:rPr>
          <w:rFonts w:hint="eastAsia" w:ascii="宋体" w:hAnsi="宋体" w:cs="宋体"/>
          <w:color w:val="000000"/>
          <w:kern w:val="0"/>
          <w:sz w:val="18"/>
          <w:szCs w:val="18"/>
        </w:rPr>
      </w:pPr>
    </w:p>
    <w:p w14:paraId="7E9A08E0">
      <w:pPr>
        <w:widowControl/>
        <w:jc w:val="left"/>
        <w:rPr>
          <w:rFonts w:hint="eastAsia" w:ascii="宋体" w:hAnsi="宋体" w:cs="宋体"/>
          <w:b/>
          <w:bCs/>
          <w:color w:val="000000"/>
          <w:kern w:val="0"/>
          <w:sz w:val="24"/>
        </w:rPr>
      </w:pPr>
      <w:r>
        <w:rPr>
          <w:rFonts w:hint="eastAsia" w:ascii="宋体" w:hAnsi="宋体" w:cs="宋体"/>
          <w:b/>
          <w:bCs/>
          <w:color w:val="000000"/>
          <w:kern w:val="0"/>
          <w:sz w:val="24"/>
        </w:rPr>
        <w:br w:type="page"/>
      </w:r>
    </w:p>
    <w:p w14:paraId="71C01030">
      <w:pPr>
        <w:widowControl/>
        <w:jc w:val="left"/>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w:t>
      </w:r>
      <w:r>
        <w:rPr>
          <w:rFonts w:hint="eastAsia" w:ascii="宋体" w:hAnsi="宋体" w:cs="宋体"/>
          <w:b/>
          <w:bCs/>
          <w:color w:val="FF0000"/>
          <w:kern w:val="0"/>
          <w:sz w:val="24"/>
          <w:lang w:eastAsia="zh-CN"/>
        </w:rPr>
        <w:t>适用于一人股东，不设董事会、监事会</w:t>
      </w:r>
      <w:r>
        <w:rPr>
          <w:rFonts w:hint="eastAsia" w:ascii="宋体" w:hAnsi="宋体" w:cs="宋体"/>
          <w:b/>
          <w:bCs/>
          <w:color w:val="000000"/>
          <w:kern w:val="0"/>
          <w:sz w:val="24"/>
          <w:lang w:eastAsia="zh-CN"/>
        </w:rPr>
        <w:t>）</w:t>
      </w:r>
    </w:p>
    <w:p w14:paraId="6A3E3FE8">
      <w:pPr>
        <w:widowControl/>
        <w:jc w:val="left"/>
        <w:rPr>
          <w:rFonts w:hint="eastAsia"/>
        </w:rPr>
      </w:pPr>
      <w:r>
        <w:rPr>
          <w:rFonts w:hint="eastAsia" w:ascii="宋体" w:hAnsi="宋体" w:cs="宋体"/>
          <w:b/>
          <w:bCs/>
          <w:color w:val="000000"/>
          <w:kern w:val="0"/>
          <w:sz w:val="24"/>
        </w:rPr>
        <w:t>注：本文打xxx部分公司应根据实际情况填写，</w:t>
      </w:r>
      <w:r>
        <w:rPr>
          <w:rFonts w:hint="eastAsia" w:ascii="宋体" w:hAnsi="宋体" w:cs="宋体"/>
          <w:b/>
          <w:bCs/>
          <w:kern w:val="0"/>
          <w:sz w:val="24"/>
        </w:rPr>
        <w:t>（以上注释，定稿时请删除）</w:t>
      </w:r>
    </w:p>
    <w:p w14:paraId="28938AA2">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r>
        <w:rPr>
          <w:rFonts w:hint="eastAsia" w:ascii="宋体" w:hAnsi="宋体" w:cs="宋体"/>
          <w:b/>
          <w:bCs/>
          <w:kern w:val="0"/>
          <w:sz w:val="44"/>
          <w:szCs w:val="44"/>
        </w:rPr>
        <w:t>xxxxxxxxx</w:t>
      </w:r>
      <w:r>
        <w:rPr>
          <w:rFonts w:hint="eastAsia" w:ascii="宋体" w:hAnsi="宋体" w:cs="宋体"/>
          <w:b/>
          <w:bCs/>
          <w:kern w:val="0"/>
          <w:sz w:val="44"/>
          <w:szCs w:val="44"/>
          <w:lang w:eastAsia="zh-CN"/>
        </w:rPr>
        <w:t>公司</w:t>
      </w:r>
      <w:r>
        <w:rPr>
          <w:rFonts w:hint="eastAsia" w:ascii="宋体" w:hAnsi="宋体" w:eastAsia="宋体" w:cs="宋体"/>
          <w:b/>
          <w:bCs/>
          <w:color w:val="000000"/>
          <w:kern w:val="0"/>
          <w:sz w:val="43"/>
          <w:szCs w:val="43"/>
          <w:lang w:val="en-US" w:eastAsia="zh-CN" w:bidi="ar"/>
        </w:rPr>
        <w:t>章程</w:t>
      </w:r>
    </w:p>
    <w:p w14:paraId="4D9A6B20">
      <w:pPr>
        <w:pStyle w:val="2"/>
        <w:jc w:val="center"/>
      </w:pPr>
      <w:r>
        <w:rPr>
          <w:rFonts w:hint="eastAsia" w:ascii="宋体" w:hAnsi="宋体" w:eastAsia="宋体" w:cs="宋体"/>
          <w:b/>
          <w:bCs/>
          <w:color w:val="000000"/>
          <w:kern w:val="0"/>
          <w:sz w:val="28"/>
          <w:szCs w:val="28"/>
          <w:lang w:val="en-US" w:eastAsia="zh-CN" w:bidi="ar"/>
        </w:rPr>
        <w:t>（  年  月  日修订）</w:t>
      </w:r>
    </w:p>
    <w:p w14:paraId="2173F8CC">
      <w:pPr>
        <w:keepNext w:val="0"/>
        <w:keepLines w:val="0"/>
        <w:widowControl/>
        <w:suppressLineNumbers w:val="0"/>
        <w:jc w:val="left"/>
        <w:rPr>
          <w:rFonts w:hint="eastAsia" w:ascii="宋体" w:hAnsi="宋体" w:cs="宋体"/>
          <w:color w:val="000000"/>
          <w:kern w:val="0"/>
          <w:sz w:val="24"/>
        </w:rPr>
      </w:pPr>
      <w:r>
        <w:rPr>
          <w:rFonts w:hint="eastAsia" w:ascii="宋体" w:hAnsi="宋体" w:cs="宋体"/>
          <w:kern w:val="0"/>
          <w:sz w:val="24"/>
        </w:rPr>
        <w:t xml:space="preserve">  </w:t>
      </w:r>
      <w:r>
        <w:rPr>
          <w:rFonts w:hint="eastAsia" w:ascii="宋体" w:hAnsi="宋体" w:cs="宋体"/>
          <w:color w:val="000000"/>
          <w:kern w:val="0"/>
          <w:sz w:val="24"/>
        </w:rPr>
        <w:t>依据《公司法》及其他有关法律、法规的规定，由股东出资设立</w:t>
      </w:r>
      <w:r>
        <w:rPr>
          <w:rFonts w:hint="eastAsia" w:ascii="宋体" w:hAnsi="宋体" w:cs="宋体"/>
          <w:b/>
          <w:bCs/>
          <w:color w:val="000000"/>
          <w:kern w:val="0"/>
          <w:sz w:val="24"/>
        </w:rPr>
        <w:t>××××</w:t>
      </w:r>
      <w:r>
        <w:rPr>
          <w:rFonts w:hint="eastAsia" w:ascii="宋体" w:hAnsi="宋体" w:cs="宋体"/>
          <w:color w:val="000000"/>
          <w:kern w:val="0"/>
          <w:sz w:val="24"/>
        </w:rPr>
        <w:t>公司（以下简称“公司”），依法履行公司权利，承担公司义务，特制定本章程。本章程如与国家法律法规相抵触，以国家法律法规为准。</w:t>
      </w:r>
    </w:p>
    <w:p w14:paraId="05902B0E">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第一章 公司名称、住所和经营范围</w:t>
      </w:r>
    </w:p>
    <w:p w14:paraId="601B8006">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cs="宋体"/>
          <w:kern w:val="0"/>
          <w:sz w:val="18"/>
          <w:szCs w:val="18"/>
        </w:rPr>
      </w:pPr>
      <w:r>
        <w:rPr>
          <w:rFonts w:hint="eastAsia" w:ascii="宋体" w:hAnsi="宋体" w:cs="宋体"/>
          <w:color w:val="000000"/>
          <w:kern w:val="0"/>
          <w:sz w:val="24"/>
        </w:rPr>
        <w:t>第一条 公司名称：</w:t>
      </w:r>
      <w:r>
        <w:rPr>
          <w:rFonts w:hint="eastAsia" w:ascii="宋体" w:hAnsi="宋体" w:cs="宋体"/>
          <w:b/>
          <w:bCs/>
          <w:color w:val="000000"/>
          <w:kern w:val="0"/>
          <w:sz w:val="24"/>
        </w:rPr>
        <w:t>××××××××</w:t>
      </w:r>
      <w:r>
        <w:rPr>
          <w:rFonts w:hint="eastAsia" w:ascii="宋体" w:hAnsi="宋体" w:cs="宋体"/>
          <w:color w:val="000000"/>
          <w:kern w:val="0"/>
          <w:sz w:val="24"/>
        </w:rPr>
        <w:t>公司</w:t>
      </w:r>
    </w:p>
    <w:p w14:paraId="7FBCB5EB">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cs="宋体"/>
          <w:kern w:val="0"/>
          <w:sz w:val="18"/>
          <w:szCs w:val="18"/>
        </w:rPr>
      </w:pPr>
      <w:r>
        <w:rPr>
          <w:rFonts w:hint="eastAsia" w:ascii="宋体" w:hAnsi="宋体" w:cs="宋体"/>
          <w:color w:val="000000"/>
          <w:kern w:val="0"/>
          <w:sz w:val="24"/>
        </w:rPr>
        <w:t>第二条 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xxxxxxxxxxxxxx</w:t>
      </w:r>
    </w:p>
    <w:p w14:paraId="4BA33E8B">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pPr>
      <w:r>
        <w:rPr>
          <w:rFonts w:hint="eastAsia" w:ascii="宋体" w:hAnsi="宋体" w:cs="宋体"/>
          <w:color w:val="000000"/>
          <w:kern w:val="0"/>
          <w:sz w:val="24"/>
        </w:rPr>
        <w:t>第三条 公司经营范围：××××</w:t>
      </w:r>
      <w:r>
        <w:rPr>
          <w:rFonts w:hint="eastAsia" w:ascii="宋体" w:hAnsi="宋体" w:cs="宋体"/>
          <w:b/>
          <w:bCs/>
          <w:color w:val="000000"/>
          <w:kern w:val="0"/>
          <w:sz w:val="24"/>
        </w:rPr>
        <w:t>,xxxxxxxxxxxxxxxxxxxxxxxxxxxxxxx</w:t>
      </w:r>
      <w:r>
        <w:rPr>
          <w:rFonts w:hint="eastAsia" w:ascii="宋体" w:hAnsi="宋体" w:cs="宋体"/>
          <w:color w:val="000000"/>
          <w:kern w:val="0"/>
          <w:sz w:val="24"/>
        </w:rPr>
        <w:t>。</w:t>
      </w:r>
      <w:r>
        <w:rPr>
          <w:rFonts w:hint="eastAsia" w:ascii="宋体" w:hAnsi="宋体" w:eastAsia="宋体" w:cs="宋体"/>
          <w:color w:val="000000"/>
          <w:kern w:val="0"/>
          <w:sz w:val="24"/>
          <w:szCs w:val="24"/>
          <w:lang w:val="en-US" w:eastAsia="zh-CN" w:bidi="ar"/>
        </w:rPr>
        <w:t xml:space="preserve"> </w:t>
      </w:r>
    </w:p>
    <w:p w14:paraId="21DFD1F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第四条 公司在公司登记机关申请登记注册，公司合法权益受国家法律保护。公司为有限责任公司，实行独立核算、自主经营、自负盈亏。 </w:t>
      </w:r>
    </w:p>
    <w:p w14:paraId="69D6A72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股东以认缴的出资额为限对公司承担责任，公司以全部资产对公司的债务承担责任。 </w:t>
      </w:r>
    </w:p>
    <w:p w14:paraId="72CEC494">
      <w:pPr>
        <w:keepNext w:val="0"/>
        <w:keepLines w:val="0"/>
        <w:widowControl/>
        <w:numPr>
          <w:ilvl w:val="0"/>
          <w:numId w:val="0"/>
        </w:numPr>
        <w:suppressLineNumbers w:val="0"/>
        <w:ind w:leftChars="0"/>
        <w:jc w:val="center"/>
      </w:pPr>
      <w:r>
        <w:rPr>
          <w:rFonts w:hint="eastAsia" w:ascii="宋体" w:hAnsi="宋体" w:eastAsia="宋体" w:cs="宋体"/>
          <w:b/>
          <w:bCs/>
          <w:color w:val="000000"/>
          <w:kern w:val="0"/>
          <w:sz w:val="24"/>
          <w:szCs w:val="24"/>
          <w:lang w:val="en-US" w:eastAsia="zh-CN" w:bidi="ar"/>
        </w:rPr>
        <w:t>第二章 公司注册资本</w:t>
      </w:r>
    </w:p>
    <w:p w14:paraId="70D953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第五条 公司的注册资本为在公司登记机关登记的股东认缴的出资额。 </w:t>
      </w:r>
    </w:p>
    <w:p w14:paraId="0DB9E4F4">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公司的注册资本为人民币XXXX</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万元。 </w:t>
      </w:r>
    </w:p>
    <w:p w14:paraId="202A1E5C">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 xml:space="preserve">股东出资期限由股东自行约定，但不得超出《公司法》规定的最长期限。 </w:t>
      </w:r>
    </w:p>
    <w:p w14:paraId="7FB54D04">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 xml:space="preserve">公司变更注册资本，必须由股东作出决定。公司减少注册资本，应当自作出股东决定之日起三十日内在报纸上或者国家企业信用信息公示系统公告。 </w:t>
      </w:r>
    </w:p>
    <w:p w14:paraId="062D2B66">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auto"/>
      </w:pPr>
      <w:r>
        <w:rPr>
          <w:rFonts w:hint="eastAsia" w:ascii="宋体" w:hAnsi="宋体" w:eastAsia="宋体" w:cs="宋体"/>
          <w:b/>
          <w:bCs/>
          <w:color w:val="000000"/>
          <w:kern w:val="0"/>
          <w:sz w:val="24"/>
          <w:szCs w:val="24"/>
          <w:lang w:val="en-US" w:eastAsia="zh-CN" w:bidi="ar"/>
        </w:rPr>
        <w:t xml:space="preserve">第三章 </w:t>
      </w:r>
      <w:r>
        <w:rPr>
          <w:rFonts w:hint="eastAsia" w:ascii="宋体" w:hAnsi="宋体" w:eastAsia="宋体" w:cs="宋体"/>
          <w:b/>
          <w:bCs/>
          <w:color w:val="2D2D2D"/>
          <w:kern w:val="0"/>
          <w:sz w:val="24"/>
          <w:szCs w:val="24"/>
          <w:lang w:val="en-US" w:eastAsia="zh-CN" w:bidi="ar"/>
        </w:rPr>
        <w:t>股东名称或者姓名</w:t>
      </w:r>
      <w:r>
        <w:rPr>
          <w:rFonts w:hint="eastAsia" w:ascii="宋体" w:hAnsi="宋体" w:eastAsia="宋体" w:cs="宋体"/>
          <w:b/>
          <w:bCs/>
          <w:color w:val="000000"/>
          <w:kern w:val="0"/>
          <w:sz w:val="24"/>
          <w:szCs w:val="24"/>
          <w:lang w:val="en-US" w:eastAsia="zh-CN" w:bidi="ar"/>
        </w:rPr>
        <w:t>、出资方式、出资额、出资时间</w:t>
      </w:r>
    </w:p>
    <w:p w14:paraId="01C0104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第六条 </w:t>
      </w:r>
      <w:r>
        <w:rPr>
          <w:rFonts w:hint="eastAsia" w:ascii="宋体" w:hAnsi="宋体" w:eastAsia="宋体" w:cs="宋体"/>
          <w:color w:val="2D2D2D"/>
          <w:kern w:val="0"/>
          <w:sz w:val="24"/>
          <w:szCs w:val="24"/>
          <w:lang w:val="en-US" w:eastAsia="zh-CN" w:bidi="ar"/>
        </w:rPr>
        <w:t>股东名称或者姓名</w:t>
      </w:r>
      <w:r>
        <w:rPr>
          <w:rFonts w:hint="eastAsia" w:ascii="宋体" w:hAnsi="宋体" w:eastAsia="宋体" w:cs="宋体"/>
          <w:color w:val="000000"/>
          <w:kern w:val="0"/>
          <w:sz w:val="24"/>
          <w:szCs w:val="24"/>
          <w:lang w:val="en-US" w:eastAsia="zh-CN" w:bidi="ar"/>
        </w:rPr>
        <w:t>、出资方式及出资额、出资时间如下：</w:t>
      </w:r>
    </w:p>
    <w:tbl>
      <w:tblPr>
        <w:tblStyle w:val="5"/>
        <w:tblW w:w="9097" w:type="dxa"/>
        <w:tblInd w:w="-8" w:type="dxa"/>
        <w:tblLayout w:type="fixed"/>
        <w:tblCellMar>
          <w:top w:w="0" w:type="dxa"/>
          <w:left w:w="0" w:type="dxa"/>
          <w:bottom w:w="0" w:type="dxa"/>
          <w:right w:w="0" w:type="dxa"/>
        </w:tblCellMar>
      </w:tblPr>
      <w:tblGrid>
        <w:gridCol w:w="1558"/>
        <w:gridCol w:w="1558"/>
        <w:gridCol w:w="717"/>
        <w:gridCol w:w="429"/>
        <w:gridCol w:w="430"/>
        <w:gridCol w:w="430"/>
        <w:gridCol w:w="430"/>
        <w:gridCol w:w="431"/>
        <w:gridCol w:w="300"/>
        <w:gridCol w:w="422"/>
        <w:gridCol w:w="286"/>
        <w:gridCol w:w="659"/>
        <w:gridCol w:w="1447"/>
      </w:tblGrid>
      <w:tr w14:paraId="468B12BF">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center"/>
          </w:tcPr>
          <w:p w14:paraId="452DFF54">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股东名称或者姓名</w:t>
            </w:r>
          </w:p>
        </w:tc>
        <w:tc>
          <w:tcPr>
            <w:tcW w:w="1558" w:type="dxa"/>
            <w:vMerge w:val="restart"/>
            <w:tcBorders>
              <w:top w:val="single" w:color="auto" w:sz="4" w:space="0"/>
              <w:left w:val="nil"/>
              <w:bottom w:val="single" w:color="000000" w:sz="6" w:space="0"/>
              <w:right w:val="single" w:color="auto" w:sz="4" w:space="0"/>
            </w:tcBorders>
            <w:noWrap w:val="0"/>
            <w:vAlign w:val="center"/>
          </w:tcPr>
          <w:p w14:paraId="418E55ED">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证照号码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14:paraId="05562C98">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资本金</w:t>
            </w:r>
          </w:p>
        </w:tc>
        <w:tc>
          <w:tcPr>
            <w:tcW w:w="3158" w:type="dxa"/>
            <w:gridSpan w:val="8"/>
            <w:tcBorders>
              <w:top w:val="single" w:color="000000" w:sz="6" w:space="0"/>
              <w:left w:val="nil"/>
              <w:bottom w:val="single" w:color="000000" w:sz="6" w:space="0"/>
              <w:right w:val="single" w:color="000000" w:sz="6" w:space="0"/>
            </w:tcBorders>
            <w:noWrap w:val="0"/>
            <w:vAlign w:val="center"/>
          </w:tcPr>
          <w:p w14:paraId="3DB6D3E4">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4912EA5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1858153C">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22C2F4EA">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FDD1317">
            <w:pPr>
              <w:widowControl/>
              <w:snapToGrid w:val="0"/>
              <w:spacing w:before="100" w:after="100"/>
              <w:jc w:val="center"/>
              <w:rPr>
                <w:rFonts w:hint="eastAsia" w:ascii="宋体" w:hAnsi="宋体" w:cs="宋体"/>
                <w:kern w:val="0"/>
                <w:sz w:val="18"/>
                <w:szCs w:val="18"/>
              </w:rPr>
            </w:pPr>
            <w:r>
              <w:rPr>
                <w:rFonts w:hint="eastAsia" w:ascii="宋体" w:hAnsi="宋体" w:cs="宋体"/>
                <w:color w:val="auto"/>
                <w:kern w:val="0"/>
                <w:sz w:val="21"/>
                <w:szCs w:val="21"/>
                <w:highlight w:val="none"/>
              </w:rPr>
              <w:t>比</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2C1B75C7">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723C11B2">
            <w:pPr>
              <w:widowControl/>
              <w:snapToGrid w:val="0"/>
              <w:spacing w:before="100" w:after="100"/>
              <w:jc w:val="center"/>
              <w:rPr>
                <w:rFonts w:hint="eastAsia" w:ascii="宋体" w:hAnsi="宋体" w:cs="宋体"/>
                <w:kern w:val="0"/>
                <w:sz w:val="18"/>
                <w:szCs w:val="18"/>
              </w:rPr>
            </w:pPr>
            <w:r>
              <w:rPr>
                <w:rFonts w:hint="eastAsia" w:ascii="宋体" w:hAnsi="宋体" w:cs="宋体"/>
                <w:color w:val="auto"/>
                <w:kern w:val="0"/>
                <w:sz w:val="21"/>
                <w:szCs w:val="21"/>
                <w:highlight w:val="none"/>
              </w:rPr>
              <w:t>时间</w:t>
            </w:r>
          </w:p>
        </w:tc>
      </w:tr>
      <w:tr w14:paraId="1052F8F4">
        <w:tblPrEx>
          <w:tblCellMar>
            <w:top w:w="0" w:type="dxa"/>
            <w:left w:w="0" w:type="dxa"/>
            <w:bottom w:w="0" w:type="dxa"/>
            <w:right w:w="0" w:type="dxa"/>
          </w:tblCellMar>
        </w:tblPrEx>
        <w:tc>
          <w:tcPr>
            <w:tcW w:w="1558" w:type="dxa"/>
            <w:vMerge w:val="continue"/>
            <w:tcBorders>
              <w:top w:val="single" w:color="000000" w:sz="6" w:space="0"/>
              <w:left w:val="single" w:color="auto" w:sz="4" w:space="0"/>
              <w:bottom w:val="single" w:color="auto" w:sz="4" w:space="0"/>
              <w:right w:val="single" w:color="000000" w:sz="6" w:space="0"/>
            </w:tcBorders>
            <w:noWrap w:val="0"/>
            <w:vAlign w:val="center"/>
          </w:tcPr>
          <w:p w14:paraId="2BD7D9D2">
            <w:pPr>
              <w:widowControl/>
              <w:jc w:val="left"/>
              <w:rPr>
                <w:rFonts w:hint="eastAsia" w:ascii="宋体" w:hAnsi="宋体" w:cs="宋体"/>
                <w:kern w:val="0"/>
                <w:sz w:val="18"/>
                <w:szCs w:val="18"/>
              </w:rPr>
            </w:pPr>
          </w:p>
        </w:tc>
        <w:tc>
          <w:tcPr>
            <w:tcW w:w="1558" w:type="dxa"/>
            <w:vMerge w:val="continue"/>
            <w:tcBorders>
              <w:top w:val="single" w:color="000000" w:sz="6" w:space="0"/>
              <w:left w:val="nil"/>
              <w:bottom w:val="single" w:color="auto" w:sz="4" w:space="0"/>
              <w:right w:val="single" w:color="auto" w:sz="4" w:space="0"/>
            </w:tcBorders>
            <w:noWrap w:val="0"/>
            <w:vAlign w:val="center"/>
          </w:tcPr>
          <w:p w14:paraId="6787CBEB">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14:paraId="7B387C1A">
            <w:pPr>
              <w:widowControl/>
              <w:jc w:val="left"/>
              <w:rPr>
                <w:rFonts w:hint="eastAsia" w:ascii="宋体" w:hAnsi="宋体" w:cs="宋体"/>
                <w:kern w:val="0"/>
                <w:sz w:val="18"/>
                <w:szCs w:val="18"/>
              </w:rPr>
            </w:pPr>
          </w:p>
        </w:tc>
        <w:tc>
          <w:tcPr>
            <w:tcW w:w="429"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5E6150C">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货币金额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EEBE0BE">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实物金额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2A08305">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知识产权金额</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B4B86F4">
            <w:pPr>
              <w:widowControl/>
              <w:snapToGrid w:val="0"/>
              <w:jc w:val="center"/>
            </w:pPr>
            <w:r>
              <w:rPr>
                <w:rFonts w:hint="eastAsia" w:ascii="宋体" w:hAnsi="宋体" w:cs="宋体"/>
                <w:color w:val="auto"/>
                <w:kern w:val="0"/>
                <w:sz w:val="21"/>
                <w:szCs w:val="21"/>
                <w:highlight w:val="none"/>
                <w:lang w:eastAsia="zh-CN"/>
              </w:rPr>
              <w:t>债权金额</w:t>
            </w:r>
          </w:p>
        </w:tc>
        <w:tc>
          <w:tcPr>
            <w:tcW w:w="431"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54F255F7">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 xml:space="preserve">土地使用权金额 </w:t>
            </w:r>
          </w:p>
        </w:tc>
        <w:tc>
          <w:tcPr>
            <w:tcW w:w="300"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62A3B66D">
            <w:pPr>
              <w:widowControl/>
              <w:snapToGrid w:val="0"/>
              <w:jc w:val="cente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422"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6D2B1DAD">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其他金额 </w:t>
            </w:r>
          </w:p>
        </w:tc>
        <w:tc>
          <w:tcPr>
            <w:tcW w:w="2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11CA667B">
            <w:pPr>
              <w:widowControl/>
              <w:snapToGrid w:val="0"/>
              <w:jc w:val="center"/>
            </w:pPr>
            <w:r>
              <w:rPr>
                <w:rFonts w:hint="eastAsia" w:ascii="宋体" w:hAnsi="宋体" w:cs="宋体"/>
                <w:color w:val="auto"/>
                <w:kern w:val="0"/>
                <w:sz w:val="21"/>
                <w:szCs w:val="21"/>
                <w:highlight w:val="none"/>
              </w:rPr>
              <w:t xml:space="preserve">合计金额 </w:t>
            </w:r>
          </w:p>
        </w:tc>
        <w:tc>
          <w:tcPr>
            <w:tcW w:w="659" w:type="dxa"/>
            <w:vMerge w:val="continue"/>
            <w:tcBorders>
              <w:top w:val="single" w:color="000000" w:sz="6" w:space="0"/>
              <w:left w:val="nil"/>
              <w:bottom w:val="single" w:color="000000" w:sz="6" w:space="0"/>
              <w:right w:val="single" w:color="000000" w:sz="6" w:space="0"/>
            </w:tcBorders>
            <w:noWrap w:val="0"/>
            <w:vAlign w:val="center"/>
          </w:tcPr>
          <w:p w14:paraId="601732DE">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14:paraId="4BB84262">
            <w:pPr>
              <w:widowControl/>
              <w:jc w:val="left"/>
              <w:rPr>
                <w:rFonts w:hint="eastAsia" w:ascii="宋体" w:hAnsi="宋体" w:cs="宋体"/>
                <w:kern w:val="0"/>
                <w:sz w:val="18"/>
                <w:szCs w:val="18"/>
              </w:rPr>
            </w:pPr>
          </w:p>
        </w:tc>
      </w:tr>
      <w:tr w14:paraId="02A5BDF9">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7D59CD2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2560887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0847F669">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1EEF494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3248D337">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77F8C5B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32C9662C">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1054B3EA">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1BD1E705">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31CE035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06450EFA">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31D538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91C84DF">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2ED7792B">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67781CB1">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4F5FA3CC">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2CC6FCB6">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9FD5ADF">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9076D0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54716C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B259585">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4A1237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24995C0">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5C5091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42C79A6">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23BB98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172676E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6096A4F0">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5008F08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3493394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52CF8AEE">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1B47780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7D56A93A">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63267F48">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28E1DA74">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0759D7B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36B6F37A">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2380897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07F4AC0F">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6E3CF1B8">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575E1D0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73E40FE4">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1DBFCD81">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69AD98C4">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784BF9F1">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3D4F288">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63AEB42">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F59136C">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8BF5A67">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CF14B2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45B7DFA">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6CEEB9C">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9AABED2">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65EC9C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323CEC2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bl>
    <w:p w14:paraId="1A326D6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14:paraId="56652B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第七条 股东可以用货币出资，也可以用实物、知识产权、土地使用权、股权、债权等可以用货币估价并可以依法转让的非货币财产作价出资；但是，法律、行政法规规定不得作为出资的财产除外。 </w:t>
      </w:r>
    </w:p>
    <w:p w14:paraId="37A7016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对作为出资的非货币财产应当评估作价，核实财产，不得高估或者低估作价。法律、行政法规对评估作价有规定的，从其规定 </w:t>
      </w:r>
    </w:p>
    <w:p w14:paraId="35750B0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第八条 股东应当按期足额缴纳公司章程中规定的认缴出资额。 </w:t>
      </w:r>
    </w:p>
    <w:p w14:paraId="1D7B8B4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第九条 公司成立后，应向股东签发出资证明书。 </w:t>
      </w:r>
    </w:p>
    <w:p w14:paraId="236F6AA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第四章 股东的权利和义务</w:t>
      </w:r>
    </w:p>
    <w:p w14:paraId="5A18F8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第十条 股东享有如下权利： </w:t>
      </w:r>
    </w:p>
    <w:p w14:paraId="5D8988C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 依法行使股东的职权； </w:t>
      </w:r>
    </w:p>
    <w:p w14:paraId="1805A7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 依法转让自己的股权； </w:t>
      </w:r>
    </w:p>
    <w:p w14:paraId="1F8E561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 公司清算、终止后，享有公司的剩余财产。 </w:t>
      </w:r>
    </w:p>
    <w:p w14:paraId="1FC298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第十一条 股东承担以下义务： </w:t>
      </w:r>
    </w:p>
    <w:p w14:paraId="4E31EBA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（一）按期足额缴纳公司章程中规定的认缴出资额； </w:t>
      </w:r>
    </w:p>
    <w:p w14:paraId="66F0E75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（二）公司存续期间，不得抽回出资； </w:t>
      </w:r>
    </w:p>
    <w:p w14:paraId="5DA644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（三）公司成立后，发现作为出资的非货币资产显著低于公司章程所定价额的补交其差额； </w:t>
      </w:r>
    </w:p>
    <w:p w14:paraId="583EC91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（四）确保公司的财产独立于自己的财产，当不能证明公司财产独立于股东自己的财产的，对公司债务承担连带责任。 </w:t>
      </w:r>
    </w:p>
    <w:p w14:paraId="4F072471">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第五章 股东的职权、职责及行使规定</w:t>
      </w:r>
    </w:p>
    <w:p w14:paraId="4050231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第十二条 股东行使下列职权、职责： </w:t>
      </w:r>
    </w:p>
    <w:p w14:paraId="43A7A36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（一）决定公司的经营方针和投资计划； </w:t>
      </w:r>
    </w:p>
    <w:p w14:paraId="21B09A1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（二）确定公司的 </w:t>
      </w:r>
    </w:p>
    <w:p w14:paraId="6ADF1A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（三）审议批准公司 的报告； </w:t>
      </w:r>
    </w:p>
    <w:p w14:paraId="6D1CB6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（四）审议批准公司的年度财务预算方案、决算方案； </w:t>
      </w:r>
    </w:p>
    <w:p w14:paraId="220AE6D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（五）审议批准公司的利润分配方案和弥补亏损的方案； </w:t>
      </w:r>
    </w:p>
    <w:p w14:paraId="204F46F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（六）对公司增加或者减少注册资本作出决定； </w:t>
      </w:r>
    </w:p>
    <w:p w14:paraId="75EF2CC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（七）对公司合并、分立、解散和清算或者变更公司形式等事项作出决定； </w:t>
      </w:r>
    </w:p>
    <w:p w14:paraId="6169303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（八）制定、修改公司章程； </w:t>
      </w:r>
    </w:p>
    <w:p w14:paraId="36E6A06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（九）对公司向其他企业投资或者为他人担保作出决定； </w:t>
      </w:r>
    </w:p>
    <w:p w14:paraId="4CCF384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（十）聘请或者解聘承办公司验资审计业务的会计师事务所； </w:t>
      </w:r>
    </w:p>
    <w:p w14:paraId="5EC8912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（十一）对转让公司股权作出决定； </w:t>
      </w:r>
    </w:p>
    <w:p w14:paraId="6A0E4C9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（十二）组织公司清算。 </w:t>
      </w:r>
    </w:p>
    <w:p w14:paraId="536BE68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第十三条 公司股东行使上述职权、职责的规定： </w:t>
      </w:r>
    </w:p>
    <w:p w14:paraId="2A12A58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（一）股东行使上述职权、职责，对相关事项作出决定时，应当采用书面形式，并由股东在相应的决定上签字； </w:t>
      </w:r>
    </w:p>
    <w:p w14:paraId="16ACC37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（二）股东行使职权、职责，对相关事项作出决定，涉及公司注册登记事项变更时，应将由股东签字的决定原件报公司登记机关存档，不涉及到公司注册事项变更的，将由股东签字的决定原件置备于公司。</w:t>
      </w:r>
    </w:p>
    <w:p w14:paraId="28594F59">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第六章 公司的组织机构及其产生办法、职权、议事规则 </w:t>
      </w:r>
    </w:p>
    <w:p w14:paraId="7DE2E8C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cs="宋体"/>
          <w:kern w:val="0"/>
          <w:sz w:val="24"/>
          <w:lang w:eastAsia="zh-CN"/>
        </w:rPr>
      </w:pPr>
      <w:r>
        <w:rPr>
          <w:rFonts w:hint="eastAsia" w:ascii="宋体" w:hAnsi="宋体" w:eastAsia="宋体" w:cs="宋体"/>
          <w:color w:val="000000"/>
          <w:kern w:val="0"/>
          <w:sz w:val="24"/>
          <w:szCs w:val="24"/>
          <w:lang w:val="en-US" w:eastAsia="zh-CN" w:bidi="ar"/>
        </w:rPr>
        <w:t>第十四条 公司不设董事会，只设董事一人，由股东</w:t>
      </w:r>
      <w:r>
        <w:rPr>
          <w:rFonts w:hint="eastAsia" w:ascii="宋体" w:hAnsi="宋体" w:cs="宋体"/>
          <w:kern w:val="0"/>
          <w:sz w:val="24"/>
          <w:lang w:val="zh-CN"/>
        </w:rPr>
        <w:t>□任命□聘请□</w:t>
      </w:r>
      <w:r>
        <w:rPr>
          <w:rFonts w:hint="eastAsia" w:ascii="宋体" w:hAnsi="宋体" w:cs="宋体"/>
          <w:kern w:val="0"/>
          <w:sz w:val="24"/>
        </w:rPr>
        <w:t>委派</w:t>
      </w:r>
      <w:r>
        <w:rPr>
          <w:rFonts w:hint="eastAsia" w:ascii="宋体" w:hAnsi="宋体" w:cs="宋体"/>
          <w:kern w:val="0"/>
          <w:sz w:val="24"/>
          <w:lang w:eastAsia="zh-CN"/>
        </w:rPr>
        <w:t>。</w:t>
      </w:r>
    </w:p>
    <w:p w14:paraId="04E25B40">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 xml:space="preserve">董事任期三年,任期届满,可以连任。董事行使下列职权、职责： </w:t>
      </w:r>
    </w:p>
    <w:p w14:paraId="492326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（一）执行股东的决定； </w:t>
      </w:r>
    </w:p>
    <w:p w14:paraId="263F52F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（二）决定公司的经营计划和投资方案； </w:t>
      </w:r>
    </w:p>
    <w:p w14:paraId="49B7253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（三）制定公司的年度财务预算方案、决算方案； </w:t>
      </w:r>
    </w:p>
    <w:p w14:paraId="6C089A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（四）制定公司的利润分配方案和弥补亏损方案； </w:t>
      </w:r>
    </w:p>
    <w:p w14:paraId="51D740D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（五）制定公司增加或者减少注册资本方案； </w:t>
      </w:r>
    </w:p>
    <w:p w14:paraId="65581CD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（六）制定公司合并、分立、解散或者变更公司形式的方案； </w:t>
      </w:r>
    </w:p>
    <w:p w14:paraId="1EA82B5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（七）决定公司内部管理机构的设置； </w:t>
      </w:r>
    </w:p>
    <w:p w14:paraId="63E83C7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（八）聘任非股东聘任的人员； </w:t>
      </w:r>
    </w:p>
    <w:p w14:paraId="1ECB1D9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（九）制定公司的基本管理制度； </w:t>
      </w:r>
    </w:p>
    <w:p w14:paraId="317D8D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第十五条  公司经理</w:t>
      </w:r>
      <w:r>
        <w:rPr>
          <w:rFonts w:hint="eastAsia" w:ascii="宋体" w:hAnsi="宋体" w:cs="宋体"/>
          <w:color w:val="000000"/>
          <w:kern w:val="0"/>
          <w:sz w:val="24"/>
          <w:szCs w:val="24"/>
          <w:lang w:val="en-US" w:eastAsia="zh-CN" w:bidi="ar"/>
        </w:rPr>
        <w:t>由</w:t>
      </w:r>
      <w:r>
        <w:rPr>
          <w:rFonts w:hint="eastAsia" w:ascii="宋体" w:hAnsi="宋体" w:eastAsia="宋体" w:cs="宋体"/>
          <w:color w:val="000000"/>
          <w:kern w:val="0"/>
          <w:sz w:val="24"/>
          <w:szCs w:val="24"/>
          <w:lang w:val="en-US" w:eastAsia="zh-CN" w:bidi="ar"/>
        </w:rPr>
        <w:t xml:space="preserve">董事聘任或解聘。 </w:t>
      </w:r>
    </w:p>
    <w:p w14:paraId="687BB77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行使下列职权、职责： </w:t>
      </w:r>
    </w:p>
    <w:p w14:paraId="3244014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（一）主持公司的生产经营、管理工作，组织实施股东、董事的决定； </w:t>
      </w:r>
    </w:p>
    <w:p w14:paraId="1504884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（二）组织实施公司年度经营计划和投资方案； </w:t>
      </w:r>
    </w:p>
    <w:p w14:paraId="29C2095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（三）拟定公司内部管理结构设置方案； </w:t>
      </w:r>
    </w:p>
    <w:p w14:paraId="50C1802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（四）拟定公司的基本管理制度； </w:t>
      </w:r>
    </w:p>
    <w:p w14:paraId="2A31C75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（五）制定公司的具体规章； </w:t>
      </w:r>
    </w:p>
    <w:p w14:paraId="5CD0FE2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（六）决定聘任或者解聘除应由股东、董事决定聘任或者解聘以外的负责 </w:t>
      </w:r>
    </w:p>
    <w:p w14:paraId="346641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人员； </w:t>
      </w:r>
    </w:p>
    <w:p w14:paraId="693DDB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（七）处理公司股东、董事交办的日常工作； </w:t>
      </w:r>
    </w:p>
    <w:p w14:paraId="383DF9E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（八）股东授予的其他职权。 </w:t>
      </w:r>
    </w:p>
    <w:p w14:paraId="34B184B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第十六条  公司的法定代表人由公司股东确定，由</w:t>
      </w:r>
      <w:r>
        <w:rPr>
          <w:rFonts w:hint="eastAsia" w:ascii="宋体" w:hAnsi="宋体" w:cs="宋体"/>
          <w:kern w:val="0"/>
          <w:sz w:val="24"/>
        </w:rPr>
        <w:t>公司</w:t>
      </w:r>
      <w:r>
        <w:rPr>
          <w:rFonts w:hint="eastAsia" w:ascii="宋体" w:hAnsi="宋体" w:cs="宋体"/>
          <w:kern w:val="0"/>
          <w:sz w:val="24"/>
          <w:lang w:val="zh-CN"/>
        </w:rPr>
        <w:t>□执行事务的</w:t>
      </w:r>
      <w:r>
        <w:rPr>
          <w:rFonts w:hint="eastAsia" w:ascii="宋体" w:hAnsi="宋体" w:cs="宋体"/>
          <w:kern w:val="0"/>
          <w:sz w:val="24"/>
        </w:rPr>
        <w:t>董事</w:t>
      </w:r>
      <w:r>
        <w:rPr>
          <w:rFonts w:hint="eastAsia" w:ascii="宋体" w:hAnsi="宋体" w:cs="宋体"/>
          <w:kern w:val="0"/>
          <w:sz w:val="24"/>
          <w:lang w:val="zh-CN"/>
        </w:rPr>
        <w:t>□</w:t>
      </w:r>
      <w:r>
        <w:rPr>
          <w:rFonts w:hint="eastAsia" w:ascii="宋体" w:hAnsi="宋体" w:cs="宋体"/>
          <w:kern w:val="0"/>
          <w:sz w:val="24"/>
        </w:rPr>
        <w:t>经理</w:t>
      </w:r>
      <w:r>
        <w:rPr>
          <w:rFonts w:hint="eastAsia" w:ascii="宋体" w:hAnsi="宋体" w:eastAsia="宋体" w:cs="宋体"/>
          <w:color w:val="000000"/>
          <w:kern w:val="0"/>
          <w:sz w:val="24"/>
          <w:szCs w:val="24"/>
          <w:lang w:val="en-US" w:eastAsia="zh-CN" w:bidi="ar"/>
        </w:rPr>
        <w:t xml:space="preserve">担任。 </w:t>
      </w:r>
    </w:p>
    <w:p w14:paraId="0F4F5566">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kern w:val="0"/>
          <w:sz w:val="18"/>
          <w:szCs w:val="18"/>
        </w:rPr>
      </w:pPr>
      <w:r>
        <w:rPr>
          <w:rFonts w:hint="eastAsia" w:ascii="宋体" w:hAnsi="宋体" w:eastAsia="宋体" w:cs="宋体"/>
          <w:color w:val="000000"/>
          <w:kern w:val="0"/>
          <w:sz w:val="24"/>
          <w:szCs w:val="24"/>
          <w:lang w:val="en-US" w:eastAsia="zh-CN" w:bidi="ar"/>
        </w:rPr>
        <w:t xml:space="preserve">第十七条  </w:t>
      </w:r>
      <w:r>
        <w:rPr>
          <w:rFonts w:hint="eastAsia" w:ascii="宋体" w:hAnsi="宋体" w:cs="宋体"/>
          <w:color w:val="000000"/>
          <w:kern w:val="0"/>
          <w:sz w:val="24"/>
        </w:rPr>
        <w:t>公司</w:t>
      </w:r>
      <w:r>
        <w:rPr>
          <w:rFonts w:hint="eastAsia" w:ascii="宋体" w:hAnsi="宋体" w:cs="宋体"/>
          <w:color w:val="000000"/>
          <w:kern w:val="0"/>
          <w:sz w:val="24"/>
          <w:lang w:eastAsia="zh-CN"/>
        </w:rPr>
        <w:t>不设监事会，</w:t>
      </w:r>
      <w:r>
        <w:rPr>
          <w:rFonts w:hint="eastAsia" w:ascii="宋体" w:hAnsi="宋体" w:cs="宋体"/>
          <w:color w:val="000000"/>
          <w:kern w:val="0"/>
          <w:sz w:val="24"/>
        </w:rPr>
        <w:t>设监事一人，由股东</w:t>
      </w:r>
      <w:r>
        <w:rPr>
          <w:rFonts w:hint="eastAsia" w:ascii="宋体" w:hAnsi="宋体" w:cs="宋体"/>
          <w:color w:val="000000"/>
          <w:kern w:val="0"/>
          <w:sz w:val="24"/>
          <w:lang w:eastAsia="zh-CN"/>
        </w:rPr>
        <w:t>□任命</w:t>
      </w:r>
      <w:r>
        <w:rPr>
          <w:rFonts w:hint="eastAsia" w:ascii="宋体" w:hAnsi="宋体" w:cs="宋体"/>
          <w:color w:val="000000"/>
          <w:kern w:val="0"/>
          <w:sz w:val="24"/>
        </w:rPr>
        <w:t>□聘请□委派产生</w:t>
      </w:r>
      <w:r>
        <w:rPr>
          <w:rFonts w:hint="eastAsia" w:ascii="宋体" w:hAnsi="宋体" w:cs="宋体"/>
          <w:color w:val="000000"/>
          <w:kern w:val="0"/>
          <w:sz w:val="24"/>
          <w:lang w:eastAsia="zh-CN"/>
        </w:rPr>
        <w:t>，</w:t>
      </w:r>
      <w:r>
        <w:rPr>
          <w:rFonts w:hint="eastAsia" w:ascii="宋体" w:hAnsi="宋体" w:cs="宋体"/>
          <w:color w:val="000000"/>
          <w:kern w:val="0"/>
          <w:sz w:val="24"/>
        </w:rPr>
        <w:t>监事任期每届3年，任期届满，</w:t>
      </w:r>
      <w:r>
        <w:rPr>
          <w:rFonts w:hint="eastAsia" w:ascii="宋体" w:hAnsi="宋体" w:cs="宋体"/>
          <w:color w:val="000000"/>
          <w:kern w:val="0"/>
          <w:sz w:val="24"/>
          <w:lang w:eastAsia="zh-CN"/>
        </w:rPr>
        <w:t>可以</w:t>
      </w:r>
      <w:r>
        <w:rPr>
          <w:rFonts w:hint="eastAsia" w:ascii="宋体" w:hAnsi="宋体" w:cs="宋体"/>
          <w:color w:val="000000"/>
          <w:kern w:val="0"/>
          <w:sz w:val="24"/>
        </w:rPr>
        <w:t>连任</w:t>
      </w:r>
      <w:r>
        <w:rPr>
          <w:rFonts w:hint="eastAsia" w:ascii="宋体" w:hAnsi="宋体" w:cs="宋体"/>
          <w:color w:val="000000"/>
          <w:kern w:val="0"/>
          <w:sz w:val="24"/>
          <w:lang w:eastAsia="zh-CN"/>
        </w:rPr>
        <w:t>，</w:t>
      </w:r>
      <w:r>
        <w:rPr>
          <w:rFonts w:hint="eastAsia" w:ascii="宋体" w:hAnsi="宋体" w:cs="宋体"/>
          <w:color w:val="000000"/>
          <w:kern w:val="0"/>
          <w:sz w:val="24"/>
        </w:rPr>
        <w:t>监事行使下列职权</w:t>
      </w:r>
      <w:r>
        <w:rPr>
          <w:rFonts w:hint="eastAsia" w:ascii="宋体" w:hAnsi="宋体" w:cs="宋体"/>
          <w:color w:val="000000"/>
          <w:kern w:val="0"/>
          <w:sz w:val="24"/>
          <w:lang w:eastAsia="zh-CN"/>
        </w:rPr>
        <w:t>、职责</w:t>
      </w:r>
      <w:r>
        <w:rPr>
          <w:rFonts w:hint="eastAsia" w:ascii="宋体" w:hAnsi="宋体" w:cs="宋体"/>
          <w:color w:val="000000"/>
          <w:kern w:val="0"/>
          <w:sz w:val="24"/>
        </w:rPr>
        <w:t>：</w:t>
      </w:r>
    </w:p>
    <w:p w14:paraId="296C0811">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kern w:val="0"/>
          <w:sz w:val="18"/>
          <w:szCs w:val="18"/>
        </w:rPr>
      </w:pPr>
      <w:r>
        <w:rPr>
          <w:rFonts w:hint="eastAsia" w:ascii="宋体" w:hAnsi="宋体" w:cs="宋体"/>
          <w:color w:val="000000"/>
          <w:kern w:val="0"/>
          <w:sz w:val="24"/>
        </w:rPr>
        <w:t>（一）检查公司财务：</w:t>
      </w:r>
    </w:p>
    <w:p w14:paraId="34EB52A6">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kern w:val="0"/>
          <w:sz w:val="18"/>
          <w:szCs w:val="18"/>
        </w:rPr>
      </w:pPr>
      <w:r>
        <w:rPr>
          <w:rFonts w:hint="eastAsia" w:ascii="宋体" w:hAnsi="宋体" w:cs="宋体"/>
          <w:color w:val="000000"/>
          <w:kern w:val="0"/>
          <w:sz w:val="24"/>
        </w:rPr>
        <w:t>（二）对董事、高级管理人员执行公司职务的行为进行监督，对违反法律、行政法规、公司章程或者股东</w:t>
      </w:r>
      <w:r>
        <w:rPr>
          <w:rFonts w:hint="eastAsia" w:ascii="宋体" w:hAnsi="宋体" w:cs="宋体"/>
          <w:color w:val="000000"/>
          <w:kern w:val="0"/>
          <w:sz w:val="24"/>
          <w:lang w:eastAsia="zh-CN"/>
        </w:rPr>
        <w:t>决定</w:t>
      </w:r>
      <w:r>
        <w:rPr>
          <w:rFonts w:hint="eastAsia" w:ascii="宋体" w:hAnsi="宋体" w:cs="宋体"/>
          <w:color w:val="000000"/>
          <w:kern w:val="0"/>
          <w:sz w:val="24"/>
        </w:rPr>
        <w:t>的董事、高级管理人员提出</w:t>
      </w:r>
      <w:r>
        <w:rPr>
          <w:rFonts w:hint="eastAsia" w:ascii="宋体" w:hAnsi="宋体" w:cs="宋体"/>
          <w:color w:val="000000"/>
          <w:kern w:val="0"/>
          <w:sz w:val="24"/>
          <w:lang w:eastAsia="zh-CN"/>
        </w:rPr>
        <w:t>解任</w:t>
      </w:r>
      <w:r>
        <w:rPr>
          <w:rFonts w:hint="eastAsia" w:ascii="宋体" w:hAnsi="宋体" w:cs="宋体"/>
          <w:color w:val="000000"/>
          <w:kern w:val="0"/>
          <w:sz w:val="24"/>
        </w:rPr>
        <w:t>的建议；</w:t>
      </w:r>
    </w:p>
    <w:p w14:paraId="1FAF5E16">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kern w:val="0"/>
          <w:sz w:val="18"/>
          <w:szCs w:val="18"/>
        </w:rPr>
      </w:pPr>
      <w:r>
        <w:rPr>
          <w:rFonts w:hint="eastAsia" w:ascii="宋体" w:hAnsi="宋体" w:cs="宋体"/>
          <w:color w:val="000000"/>
          <w:kern w:val="0"/>
          <w:sz w:val="24"/>
        </w:rPr>
        <w:t>（三）当董事、高级管理人员的行为损害公司的利益时，要求董事、高级管理人员予以纠正；</w:t>
      </w:r>
    </w:p>
    <w:p w14:paraId="20BD5699">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kern w:val="0"/>
          <w:sz w:val="18"/>
          <w:szCs w:val="18"/>
        </w:rPr>
      </w:pPr>
      <w:r>
        <w:rPr>
          <w:rFonts w:hint="eastAsia" w:ascii="宋体" w:hAnsi="宋体" w:cs="宋体"/>
          <w:color w:val="000000"/>
          <w:kern w:val="0"/>
          <w:sz w:val="24"/>
        </w:rPr>
        <w:t>（四）</w:t>
      </w:r>
      <w:r>
        <w:rPr>
          <w:rFonts w:hint="eastAsia" w:ascii="宋体" w:hAnsi="宋体" w:cs="宋体"/>
          <w:kern w:val="0"/>
          <w:sz w:val="24"/>
        </w:rPr>
        <w:t>依照法律的有关规定，对董事、高级管理人员提起</w:t>
      </w:r>
      <w:r>
        <w:rPr>
          <w:rFonts w:hint="eastAsia" w:ascii="宋体" w:hAnsi="宋体" w:cs="宋体"/>
          <w:kern w:val="0"/>
          <w:sz w:val="24"/>
          <w:lang w:eastAsia="zh-CN"/>
        </w:rPr>
        <w:t>诉讼</w:t>
      </w:r>
      <w:r>
        <w:rPr>
          <w:rFonts w:hint="eastAsia" w:ascii="宋体" w:hAnsi="宋体" w:cs="宋体"/>
          <w:color w:val="000000"/>
          <w:kern w:val="0"/>
          <w:sz w:val="24"/>
        </w:rPr>
        <w:t>；</w:t>
      </w:r>
    </w:p>
    <w:p w14:paraId="3C9F05DB">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kern w:val="0"/>
          <w:sz w:val="18"/>
          <w:szCs w:val="18"/>
        </w:rPr>
      </w:pPr>
      <w:r>
        <w:rPr>
          <w:rFonts w:hint="eastAsia" w:ascii="宋体" w:hAnsi="宋体" w:cs="宋体"/>
          <w:color w:val="000000"/>
          <w:kern w:val="0"/>
          <w:sz w:val="24"/>
        </w:rPr>
        <w:t>（五）</w:t>
      </w:r>
      <w:r>
        <w:rPr>
          <w:rFonts w:hint="eastAsia" w:ascii="宋体" w:hAnsi="宋体" w:cs="宋体"/>
          <w:kern w:val="0"/>
          <w:sz w:val="24"/>
        </w:rPr>
        <w:t>对股东的决定提出质询和建议</w:t>
      </w:r>
      <w:r>
        <w:rPr>
          <w:rFonts w:hint="eastAsia" w:ascii="宋体" w:hAnsi="宋体" w:cs="宋体"/>
          <w:color w:val="000000"/>
          <w:kern w:val="0"/>
          <w:sz w:val="24"/>
        </w:rPr>
        <w:t>；</w:t>
      </w:r>
    </w:p>
    <w:p w14:paraId="772FB04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cs="宋体"/>
          <w:color w:val="000000"/>
          <w:kern w:val="0"/>
          <w:sz w:val="24"/>
        </w:rPr>
        <w:t>（六）</w:t>
      </w:r>
      <w:r>
        <w:rPr>
          <w:rFonts w:hint="eastAsia" w:ascii="宋体" w:hAnsi="宋体" w:cs="宋体"/>
          <w:kern w:val="0"/>
          <w:sz w:val="24"/>
        </w:rPr>
        <w:t>发现公司经营情况异常，可以进行调查，必要时可以聘请会计师事务所等协助工作，费用由公司承担</w:t>
      </w:r>
      <w:r>
        <w:rPr>
          <w:rFonts w:hint="eastAsia" w:ascii="宋体" w:hAnsi="宋体" w:cs="宋体"/>
          <w:color w:val="000000"/>
          <w:kern w:val="0"/>
          <w:sz w:val="24"/>
        </w:rPr>
        <w:t>。</w:t>
      </w:r>
    </w:p>
    <w:p w14:paraId="225AB00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第十八条 公司董事、高级管理人员不得兼任公司监事。 </w:t>
      </w:r>
    </w:p>
    <w:p w14:paraId="32B871F7">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第七章 财务、会计、利润分配及劳动用工制度</w:t>
      </w:r>
    </w:p>
    <w:p w14:paraId="144657F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第十九条 公司应当依照法律、行政法规和国务院财政主管部门的规定建立 本公司的财务、会计制度，并应在每一会计年度终了时制作财务会计报告，并应于第二年三月三十一日前送交给股东。 </w:t>
      </w:r>
    </w:p>
    <w:p w14:paraId="4D47CD4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第二十条 公司利润分配按照《公司法》及有关法律、法规，国务院财政主管部门的规定执行。 </w:t>
      </w:r>
    </w:p>
    <w:p w14:paraId="52CF624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第二十一条 劳动用工制度按国家法律、法规及国务院劳动部门的有关规定执行。 </w:t>
      </w:r>
    </w:p>
    <w:p w14:paraId="2EBE1C97">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第八章 公司的解散事由与清算、终止</w:t>
      </w:r>
    </w:p>
    <w:p w14:paraId="2EB84B9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第二十二条 公司的营业期限为XX年</w:t>
      </w:r>
      <w:r>
        <w:rPr>
          <w:rFonts w:hint="eastAsia" w:ascii="宋体" w:hAnsi="宋体" w:cs="宋体"/>
          <w:color w:val="000000"/>
          <w:kern w:val="0"/>
          <w:sz w:val="24"/>
          <w:szCs w:val="24"/>
          <w:lang w:val="en-US" w:eastAsia="zh-CN" w:bidi="ar"/>
        </w:rPr>
        <w:t>，从公司《营业执照》签发之日起计算。</w:t>
      </w:r>
    </w:p>
    <w:p w14:paraId="42193E6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公司章程规定的营业期限届满或者公司章程规定的其他解散事由出现，可以通过修改公司章程而存续，但须股东正式作出决定。 </w:t>
      </w:r>
    </w:p>
    <w:p w14:paraId="75031EB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第二十三条 公司有下列情形之一的，可以解散： </w:t>
      </w:r>
    </w:p>
    <w:p w14:paraId="7B32893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（一）公司章程规定的营业期限届满或者公司章程规定的其他解散事由出 现； </w:t>
      </w:r>
    </w:p>
    <w:p w14:paraId="0740A15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（二）股东决定解散； </w:t>
      </w:r>
    </w:p>
    <w:p w14:paraId="0AAE388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（三）因公司合并或者分立需要解散； </w:t>
      </w:r>
    </w:p>
    <w:p w14:paraId="1067255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（四）依法被吊销营业执照、责令关闭或者被撤销； </w:t>
      </w:r>
    </w:p>
    <w:p w14:paraId="1CDFFE2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（五）人民法院依照《公司法》第二百三十一条的规定予以解散。 </w:t>
      </w:r>
    </w:p>
    <w:p w14:paraId="443F883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第二十四条 公司解散时，应依《公司法》的规定成立清算组对公司进行清算。公司出现第二十三条规定的解散事由，应当在十日内将解散事由通过国家企业信用信息公示系统予以公示。 </w:t>
      </w:r>
    </w:p>
    <w:p w14:paraId="6DC18D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第二十五条 清算组自成立之日起十日内通知债权人，于六十日内在报纸上或者国家企业信用信息公示系统公告。债权人应当自接到通知书之日起三十日内，未接到通知书的自公告之日起四十五日内，向清算组申报债权。在申报债权期间，清算组不得对债权人进行清偿。 </w:t>
      </w:r>
    </w:p>
    <w:p w14:paraId="7B807AD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第二十六条 清算组在清理期间，履行下列职责： </w:t>
      </w:r>
    </w:p>
    <w:p w14:paraId="3D290C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（一）清理公司财产，分别编制资产负债表和财产清单； </w:t>
      </w:r>
    </w:p>
    <w:p w14:paraId="2ACD94F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（二）通知、公告债权人； </w:t>
      </w:r>
    </w:p>
    <w:p w14:paraId="460CDE4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（三）处理与清算有关的公司未了结的业务； </w:t>
      </w:r>
    </w:p>
    <w:p w14:paraId="6D83942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（四）清缴所欠税款以及清算过程中产生的税款； </w:t>
      </w:r>
    </w:p>
    <w:p w14:paraId="382168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（五）清理债权、债务； </w:t>
      </w:r>
    </w:p>
    <w:p w14:paraId="72EE5C8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（六）处理公司清偿债务后的剩余财产； </w:t>
      </w:r>
    </w:p>
    <w:p w14:paraId="62C95C5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（七）代表公司参与民事诉讼活动。 </w:t>
      </w:r>
    </w:p>
    <w:p w14:paraId="2560226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第二十七条 清算组在清理公司财产、编制资产负债表和财产清单后，应当制定清算方案，并报股东或者人民法院确认。 </w:t>
      </w:r>
    </w:p>
    <w:p w14:paraId="5DB574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 </w:t>
      </w:r>
    </w:p>
    <w:p w14:paraId="5D89C6E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第二十八条 清算组在清理公司财产、编制资产负债表和财产清单后，发现公司财产不足清偿债务的，应当依法向人民法院申请破产。 </w:t>
      </w:r>
    </w:p>
    <w:p w14:paraId="1C4591E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人民法院受理破产申请后，清算组应当将清算事务移交给人民法院指定的破产管理人。公司清算结束后，清算组应当制作清算报告，报股东或者人民法院确认，并报送公司登记机关，申请注销公司登记。 </w:t>
      </w:r>
    </w:p>
    <w:p w14:paraId="16A2BA03">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第九章 股东认为需要规定的其他事项</w:t>
      </w:r>
    </w:p>
    <w:p w14:paraId="15F86E9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第二十九条 公司章程所列条款及其他未尽事项均以国家现行的法律、法规为准则。根据需要或涉及公司登记事项变更的可修改公司章程，并经股东决议通过，修改后的公司章程不得与法律、法规相抵触。修改后的公司章程应送原公司登记机关备案，涉及变更登记事项的，同时应向公司登记机关申请变更登记。 </w:t>
      </w:r>
    </w:p>
    <w:p w14:paraId="25A77D4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第三十条 公司章程的解释权属于公司股东。 </w:t>
      </w:r>
    </w:p>
    <w:p w14:paraId="7F20FDD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第三十一条 公司登记事项以公司登记机关核定的为准。 </w:t>
      </w:r>
    </w:p>
    <w:p w14:paraId="22B5827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第三十二条 本章程经股东共同订立，自公司法定代表人签署之日起生效。 </w:t>
      </w:r>
    </w:p>
    <w:p w14:paraId="6063A6C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第三十三条 本章程公司留存一份，股东留存一份，报公司登记机关备案一份。</w:t>
      </w:r>
    </w:p>
    <w:p w14:paraId="272B3165">
      <w:pPr>
        <w:widowControl/>
        <w:spacing w:line="320" w:lineRule="exact"/>
        <w:ind w:firstLine="120" w:firstLineChars="50"/>
        <w:jc w:val="center"/>
        <w:rPr>
          <w:rFonts w:hint="eastAsia" w:ascii="宋体" w:hAnsi="宋体" w:cs="宋体"/>
          <w:b/>
          <w:bCs/>
          <w:kern w:val="0"/>
          <w:sz w:val="24"/>
        </w:rPr>
      </w:pPr>
      <w:r>
        <w:rPr>
          <w:rFonts w:hint="eastAsia" w:ascii="宋体" w:hAnsi="宋体" w:cs="宋体"/>
          <w:b/>
          <w:bCs/>
          <w:kern w:val="0"/>
          <w:sz w:val="24"/>
        </w:rPr>
        <w:t>第十章   公司党建</w:t>
      </w:r>
    </w:p>
    <w:p w14:paraId="13C63901">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第三十四条  公司坚决拥护中国共产党的领导</w:t>
      </w:r>
    </w:p>
    <w:p w14:paraId="34F7AADD">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第三十五条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14:paraId="1ACA888F">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第三十六条  公司党组织是党在公司中的战斗堡垒，贯彻党的方针政策，引导和监督公司遵守国家的法律法规，领导工会、共青团等群团组织，团结凝聚职工群众，维护各方的合法权益，促进公司健康发展。</w:t>
      </w:r>
    </w:p>
    <w:p w14:paraId="41DD1224">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第三十七条  公司为党组织的活动提供必要的人员、经费和场所等保障。</w:t>
      </w:r>
    </w:p>
    <w:p w14:paraId="2E13D925">
      <w:pPr>
        <w:widowControl/>
        <w:spacing w:line="320" w:lineRule="exact"/>
        <w:jc w:val="left"/>
        <w:rPr>
          <w:rFonts w:hint="eastAsia" w:ascii="宋体" w:hAnsi="宋体" w:cs="宋体"/>
          <w:kern w:val="0"/>
          <w:sz w:val="24"/>
        </w:rPr>
      </w:pPr>
    </w:p>
    <w:p w14:paraId="4AED0F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14:paraId="79B79ED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法定代表人签字： </w:t>
      </w:r>
    </w:p>
    <w:p w14:paraId="3E7DA3BF">
      <w:pPr>
        <w:keepNext w:val="0"/>
        <w:keepLines w:val="0"/>
        <w:widowControl/>
        <w:suppressLineNumbers w:val="0"/>
        <w:jc w:val="right"/>
      </w:pPr>
      <w:r>
        <w:rPr>
          <w:rFonts w:hint="eastAsia" w:ascii="宋体" w:hAnsi="宋体" w:eastAsia="宋体" w:cs="宋体"/>
          <w:color w:val="000000"/>
          <w:kern w:val="0"/>
          <w:sz w:val="24"/>
          <w:szCs w:val="24"/>
          <w:lang w:val="en-US" w:eastAsia="zh-CN" w:bidi="ar"/>
        </w:rPr>
        <w:t xml:space="preserve">    年   月   日</w:t>
      </w:r>
    </w:p>
    <w:p w14:paraId="535C39EF">
      <w:pPr>
        <w:widowControl/>
        <w:spacing w:line="320" w:lineRule="exact"/>
        <w:ind w:firstLine="4200" w:firstLineChars="1750"/>
        <w:jc w:val="right"/>
        <w:rPr>
          <w:rFonts w:hint="eastAsia" w:ascii="宋体" w:hAnsi="宋体" w:cs="宋体"/>
          <w:sz w:val="24"/>
          <w:lang w:val="zh-CN"/>
        </w:rPr>
      </w:pPr>
    </w:p>
    <w:p w14:paraId="5C54E909">
      <w:r>
        <w:br w:type="page"/>
      </w:r>
    </w:p>
    <w:p w14:paraId="79630C9B">
      <w:pPr>
        <w:rPr>
          <w:rFonts w:hint="eastAsia" w:ascii="宋体" w:hAnsi="宋体" w:cs="宋体"/>
          <w:sz w:val="24"/>
        </w:rPr>
      </w:pPr>
    </w:p>
    <w:p w14:paraId="16EB5216">
      <w:pPr>
        <w:widowControl/>
        <w:jc w:val="left"/>
        <w:rPr>
          <w:rFonts w:hint="eastAsia" w:ascii="宋体" w:hAnsi="宋体" w:cs="宋体"/>
          <w:b/>
          <w:bCs/>
          <w:color w:val="000000"/>
          <w:kern w:val="0"/>
          <w:sz w:val="24"/>
        </w:rPr>
      </w:pPr>
    </w:p>
    <w:p w14:paraId="60EAE52C">
      <w:pPr>
        <w:widowControl/>
        <w:jc w:val="left"/>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w:t>
      </w:r>
      <w:r>
        <w:rPr>
          <w:rFonts w:hint="eastAsia" w:ascii="宋体" w:hAnsi="宋体" w:cs="宋体"/>
          <w:b/>
          <w:bCs/>
          <w:color w:val="FF0000"/>
          <w:kern w:val="0"/>
          <w:sz w:val="24"/>
          <w:lang w:eastAsia="zh-CN"/>
        </w:rPr>
        <w:t>适用于股东两人及以上，不设董事会、监事会</w:t>
      </w:r>
      <w:r>
        <w:rPr>
          <w:rFonts w:hint="eastAsia" w:ascii="宋体" w:hAnsi="宋体" w:cs="宋体"/>
          <w:b/>
          <w:bCs/>
          <w:color w:val="000000"/>
          <w:kern w:val="0"/>
          <w:sz w:val="24"/>
          <w:lang w:eastAsia="zh-CN"/>
        </w:rPr>
        <w:t>）</w:t>
      </w:r>
    </w:p>
    <w:p w14:paraId="60250354">
      <w:pPr>
        <w:widowControl/>
        <w:jc w:val="left"/>
        <w:rPr>
          <w:rFonts w:hint="eastAsia" w:ascii="宋体" w:hAnsi="宋体" w:cs="宋体"/>
          <w:b/>
          <w:bCs/>
          <w:kern w:val="0"/>
          <w:sz w:val="24"/>
        </w:rPr>
      </w:pPr>
      <w:r>
        <w:rPr>
          <w:rFonts w:hint="eastAsia" w:ascii="宋体" w:hAnsi="宋体" w:cs="宋体"/>
          <w:b/>
          <w:bCs/>
          <w:color w:val="000000"/>
          <w:kern w:val="0"/>
          <w:sz w:val="24"/>
        </w:rPr>
        <w:t>注：本文打xxx部分公司应根据实际情况填写</w:t>
      </w:r>
      <w:r>
        <w:rPr>
          <w:rFonts w:hint="eastAsia" w:ascii="宋体" w:hAnsi="宋体" w:cs="宋体"/>
          <w:b/>
          <w:bCs/>
          <w:kern w:val="0"/>
          <w:sz w:val="24"/>
        </w:rPr>
        <w:t>（以上注释，定稿时请删除）</w:t>
      </w:r>
    </w:p>
    <w:p w14:paraId="576CDB11">
      <w:pPr>
        <w:widowControl/>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xxxxxxxxxxxx公司章程</w:t>
      </w:r>
    </w:p>
    <w:p w14:paraId="63324F20">
      <w:pPr>
        <w:widowControl/>
        <w:ind w:firstLine="3313" w:firstLineChars="1100"/>
        <w:rPr>
          <w:rFonts w:hint="eastAsia" w:ascii="宋体" w:hAnsi="宋体" w:cs="宋体"/>
          <w:b/>
          <w:bCs/>
          <w:color w:val="000000"/>
          <w:kern w:val="0"/>
          <w:sz w:val="30"/>
          <w:szCs w:val="30"/>
        </w:rPr>
      </w:pPr>
      <w:r>
        <w:rPr>
          <w:rFonts w:hint="eastAsia" w:ascii="宋体" w:hAnsi="宋体" w:cs="宋体"/>
          <w:b/>
          <w:bCs/>
          <w:color w:val="000000"/>
          <w:kern w:val="0"/>
          <w:sz w:val="30"/>
          <w:szCs w:val="30"/>
        </w:rPr>
        <w:t>( 年 月  日修订)</w:t>
      </w:r>
    </w:p>
    <w:p w14:paraId="35C8608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依据《公司法》及其他有关法律、法规的规定，由全体股东共同出资设立××××公司（以下简称“公司”），依法履行公司权利，承担公司义务，特制定本章程。本章程如与国家法律法规相抵触，以国家法律法规为准。</w:t>
      </w:r>
    </w:p>
    <w:p w14:paraId="36293933">
      <w:pPr>
        <w:widowControl/>
        <w:jc w:val="center"/>
        <w:rPr>
          <w:rFonts w:hint="eastAsia" w:ascii="宋体" w:hAnsi="宋体" w:cs="宋体"/>
          <w:kern w:val="0"/>
          <w:sz w:val="18"/>
          <w:szCs w:val="18"/>
        </w:rPr>
      </w:pPr>
      <w:r>
        <w:rPr>
          <w:rFonts w:hint="eastAsia" w:ascii="宋体" w:hAnsi="宋体" w:cs="宋体"/>
          <w:b/>
          <w:bCs/>
          <w:color w:val="000000"/>
          <w:kern w:val="0"/>
          <w:sz w:val="24"/>
        </w:rPr>
        <w:t>第一章　公司名称、住所和经营范围</w:t>
      </w:r>
    </w:p>
    <w:p w14:paraId="6B2D5C4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第一条　公司名称：××××××××公司</w:t>
      </w:r>
    </w:p>
    <w:p w14:paraId="7D31D9E9">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第二条　公司住所：邵阳市××区××××××××</w:t>
      </w:r>
    </w:p>
    <w:p w14:paraId="4E61658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第三条　公司经营范围：××××,xxxxxxxxxxxxxxxx,xxxxxxxx。</w:t>
      </w:r>
    </w:p>
    <w:p w14:paraId="52A2D760">
      <w:pPr>
        <w:widowControl/>
        <w:ind w:firstLine="480"/>
        <w:jc w:val="left"/>
        <w:rPr>
          <w:rFonts w:hint="eastAsia" w:ascii="宋体" w:hAnsi="宋体" w:cs="宋体"/>
          <w:kern w:val="0"/>
          <w:sz w:val="18"/>
          <w:szCs w:val="18"/>
        </w:rPr>
      </w:pPr>
      <w:r>
        <w:rPr>
          <w:rFonts w:hint="eastAsia" w:ascii="宋体" w:hAnsi="宋体" w:cs="宋体"/>
          <w:color w:val="000000"/>
          <w:kern w:val="0"/>
          <w:sz w:val="24"/>
        </w:rPr>
        <w:t>第四条　公司在</w:t>
      </w:r>
      <w:r>
        <w:rPr>
          <w:rFonts w:hint="eastAsia" w:ascii="宋体" w:hAnsi="宋体" w:cs="宋体"/>
          <w:color w:val="000000"/>
          <w:kern w:val="0"/>
          <w:sz w:val="24"/>
          <w:lang w:eastAsia="zh-CN"/>
        </w:rPr>
        <w:t>公司登记机关</w:t>
      </w:r>
      <w:r>
        <w:rPr>
          <w:rFonts w:hint="eastAsia" w:ascii="宋体" w:hAnsi="宋体" w:cs="宋体"/>
          <w:color w:val="000000"/>
          <w:kern w:val="0"/>
          <w:sz w:val="24"/>
        </w:rPr>
        <w:t>申请登记注册，公司合法权益受国家法律保护。公司为有限责任公司，实行独立核算、自主经营、自负盈亏。</w:t>
      </w:r>
    </w:p>
    <w:p w14:paraId="7B700940">
      <w:pPr>
        <w:widowControl/>
        <w:ind w:firstLine="480"/>
        <w:jc w:val="left"/>
        <w:rPr>
          <w:rFonts w:hint="eastAsia" w:ascii="宋体" w:hAnsi="宋体" w:cs="宋体"/>
          <w:kern w:val="0"/>
          <w:sz w:val="18"/>
          <w:szCs w:val="18"/>
        </w:rPr>
      </w:pPr>
      <w:r>
        <w:rPr>
          <w:rFonts w:hint="eastAsia" w:ascii="宋体" w:hAnsi="宋体" w:cs="宋体"/>
          <w:color w:val="000000"/>
          <w:kern w:val="0"/>
          <w:sz w:val="24"/>
        </w:rPr>
        <w:t>股东以认缴的出资额为限对公司承担责任，公司以全部资产对公司的债务承担责任。</w:t>
      </w:r>
    </w:p>
    <w:p w14:paraId="20128C2E">
      <w:pPr>
        <w:widowControl/>
        <w:jc w:val="center"/>
        <w:rPr>
          <w:rFonts w:hint="eastAsia" w:ascii="宋体" w:hAnsi="宋体" w:cs="宋体"/>
          <w:kern w:val="0"/>
          <w:sz w:val="18"/>
          <w:szCs w:val="18"/>
        </w:rPr>
      </w:pPr>
      <w:r>
        <w:rPr>
          <w:rFonts w:hint="eastAsia" w:ascii="宋体" w:hAnsi="宋体" w:cs="宋体"/>
          <w:b/>
          <w:bCs/>
          <w:color w:val="000000"/>
          <w:kern w:val="0"/>
          <w:sz w:val="24"/>
        </w:rPr>
        <w:t>第二章　公司注册资本</w:t>
      </w:r>
    </w:p>
    <w:p w14:paraId="65C19E5D">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第五条　公司的注册资本为在公司登记机关登记的全体股东认缴的出资额。</w:t>
      </w:r>
    </w:p>
    <w:p w14:paraId="196D118E">
      <w:pPr>
        <w:widowControl/>
        <w:jc w:val="left"/>
        <w:rPr>
          <w:rFonts w:hint="eastAsia" w:ascii="宋体" w:hAnsi="宋体" w:cs="宋体"/>
          <w:kern w:val="0"/>
          <w:sz w:val="18"/>
          <w:szCs w:val="18"/>
        </w:rPr>
      </w:pPr>
      <w:r>
        <w:rPr>
          <w:rFonts w:hint="eastAsia" w:ascii="宋体" w:hAnsi="宋体" w:cs="宋体"/>
          <w:color w:val="000000"/>
          <w:kern w:val="0"/>
          <w:sz w:val="24"/>
        </w:rPr>
        <w:t>公司的注册资本为人民币××××万元。</w:t>
      </w:r>
    </w:p>
    <w:p w14:paraId="20039C14">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股东出资期限由股东自行约定，但不得超出</w:t>
      </w:r>
      <w:r>
        <w:rPr>
          <w:rFonts w:hint="eastAsia" w:ascii="宋体" w:hAnsi="宋体" w:cs="宋体"/>
          <w:color w:val="000000"/>
          <w:kern w:val="0"/>
          <w:sz w:val="24"/>
          <w:lang w:eastAsia="zh-CN"/>
        </w:rPr>
        <w:t>《</w:t>
      </w:r>
      <w:r>
        <w:rPr>
          <w:rFonts w:hint="eastAsia" w:ascii="宋体" w:hAnsi="宋体" w:cs="宋体"/>
          <w:color w:val="000000"/>
          <w:kern w:val="0"/>
          <w:sz w:val="24"/>
        </w:rPr>
        <w:t>公司</w:t>
      </w:r>
      <w:r>
        <w:rPr>
          <w:rFonts w:hint="eastAsia" w:ascii="宋体" w:hAnsi="宋体" w:cs="宋体"/>
          <w:color w:val="000000"/>
          <w:kern w:val="0"/>
          <w:sz w:val="24"/>
          <w:lang w:eastAsia="zh-CN"/>
        </w:rPr>
        <w:t>法》规定的最长期限</w:t>
      </w:r>
      <w:r>
        <w:rPr>
          <w:rFonts w:hint="eastAsia" w:ascii="宋体" w:hAnsi="宋体" w:cs="宋体"/>
          <w:color w:val="000000"/>
          <w:kern w:val="0"/>
          <w:sz w:val="24"/>
        </w:rPr>
        <w:t>。</w:t>
      </w:r>
    </w:p>
    <w:p w14:paraId="3080492B">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公司变更注册资本，必须召开股东会并由代表三分之二以上表决权的股东通过并作出决议。公司减少注册资本，应当自</w:t>
      </w:r>
      <w:r>
        <w:rPr>
          <w:rFonts w:hint="eastAsia" w:ascii="宋体" w:hAnsi="宋体" w:cs="宋体"/>
          <w:color w:val="000000"/>
          <w:kern w:val="0"/>
          <w:sz w:val="24"/>
          <w:lang w:eastAsia="zh-CN"/>
        </w:rPr>
        <w:t>作出股东会决议之日起三十日内在报纸上或者国家企业信用信息公示系统公告</w:t>
      </w:r>
      <w:r>
        <w:rPr>
          <w:rFonts w:hint="eastAsia" w:ascii="宋体" w:hAnsi="宋体" w:cs="宋体"/>
          <w:color w:val="000000"/>
          <w:kern w:val="0"/>
          <w:sz w:val="24"/>
        </w:rPr>
        <w:t>。</w:t>
      </w:r>
    </w:p>
    <w:p w14:paraId="34D3A9F0">
      <w:pPr>
        <w:widowControl/>
        <w:jc w:val="center"/>
        <w:rPr>
          <w:rFonts w:hint="eastAsia" w:ascii="宋体" w:hAnsi="宋体" w:cs="宋体"/>
          <w:kern w:val="0"/>
          <w:sz w:val="18"/>
          <w:szCs w:val="18"/>
        </w:rPr>
      </w:pPr>
      <w:r>
        <w:rPr>
          <w:rFonts w:hint="eastAsia" w:ascii="宋体" w:hAnsi="宋体" w:cs="宋体"/>
          <w:b/>
          <w:bCs/>
          <w:color w:val="000000"/>
          <w:kern w:val="0"/>
          <w:sz w:val="24"/>
        </w:rPr>
        <w:t>第三章　股东名称或姓名、出资方式、出资额、出资时间</w:t>
      </w:r>
    </w:p>
    <w:p w14:paraId="3EBF6630">
      <w:pPr>
        <w:widowControl/>
        <w:ind w:firstLine="480" w:firstLineChars="200"/>
        <w:jc w:val="left"/>
        <w:rPr>
          <w:rFonts w:hint="eastAsia" w:ascii="宋体" w:hAnsi="宋体" w:cs="宋体"/>
          <w:kern w:val="0"/>
          <w:sz w:val="18"/>
          <w:szCs w:val="18"/>
        </w:rPr>
      </w:pPr>
      <w:r>
        <w:rPr>
          <w:rFonts w:hint="eastAsia" w:ascii="宋体" w:hAnsi="宋体" w:cs="宋体"/>
          <w:kern w:val="0"/>
          <w:sz w:val="24"/>
        </w:rPr>
        <w:t>第六条　股东名称或姓名、出资方式及出资额、出资时间如下：</w:t>
      </w:r>
      <w:r>
        <w:rPr>
          <w:rFonts w:hint="eastAsia" w:ascii="宋体" w:hAnsi="宋体" w:cs="宋体"/>
          <w:kern w:val="0"/>
          <w:sz w:val="24"/>
          <w:szCs w:val="21"/>
        </w:rPr>
        <w:t xml:space="preserve"> </w:t>
      </w:r>
      <w:r>
        <w:rPr>
          <w:rFonts w:hint="eastAsia" w:ascii="宋体" w:hAnsi="宋体" w:cs="宋体"/>
          <w:color w:val="313131"/>
          <w:kern w:val="0"/>
          <w:sz w:val="24"/>
        </w:rPr>
        <w:t xml:space="preserve"> </w:t>
      </w:r>
      <w:r>
        <w:rPr>
          <w:rFonts w:hint="eastAsia" w:ascii="宋体" w:hAnsi="宋体" w:cs="宋体"/>
          <w:kern w:val="0"/>
          <w:sz w:val="24"/>
          <w:szCs w:val="21"/>
        </w:rPr>
        <w:t xml:space="preserve"> </w:t>
      </w:r>
    </w:p>
    <w:tbl>
      <w:tblPr>
        <w:tblStyle w:val="5"/>
        <w:tblW w:w="9097" w:type="dxa"/>
        <w:tblInd w:w="-8" w:type="dxa"/>
        <w:tblLayout w:type="fixed"/>
        <w:tblCellMar>
          <w:top w:w="0" w:type="dxa"/>
          <w:left w:w="0" w:type="dxa"/>
          <w:bottom w:w="0" w:type="dxa"/>
          <w:right w:w="0" w:type="dxa"/>
        </w:tblCellMar>
      </w:tblPr>
      <w:tblGrid>
        <w:gridCol w:w="1558"/>
        <w:gridCol w:w="1558"/>
        <w:gridCol w:w="717"/>
        <w:gridCol w:w="429"/>
        <w:gridCol w:w="430"/>
        <w:gridCol w:w="430"/>
        <w:gridCol w:w="430"/>
        <w:gridCol w:w="431"/>
        <w:gridCol w:w="300"/>
        <w:gridCol w:w="422"/>
        <w:gridCol w:w="286"/>
        <w:gridCol w:w="659"/>
        <w:gridCol w:w="1447"/>
      </w:tblGrid>
      <w:tr w14:paraId="6EB2BB87">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center"/>
          </w:tcPr>
          <w:p w14:paraId="50BC643F">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股东名称或者姓名</w:t>
            </w:r>
          </w:p>
        </w:tc>
        <w:tc>
          <w:tcPr>
            <w:tcW w:w="1558" w:type="dxa"/>
            <w:vMerge w:val="restart"/>
            <w:tcBorders>
              <w:top w:val="single" w:color="auto" w:sz="4" w:space="0"/>
              <w:left w:val="nil"/>
              <w:bottom w:val="single" w:color="000000" w:sz="6" w:space="0"/>
              <w:right w:val="single" w:color="auto" w:sz="4" w:space="0"/>
            </w:tcBorders>
            <w:noWrap w:val="0"/>
            <w:vAlign w:val="center"/>
          </w:tcPr>
          <w:p w14:paraId="23722331">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证照号码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14:paraId="14E8C13D">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资本金</w:t>
            </w:r>
          </w:p>
        </w:tc>
        <w:tc>
          <w:tcPr>
            <w:tcW w:w="3158" w:type="dxa"/>
            <w:gridSpan w:val="8"/>
            <w:tcBorders>
              <w:top w:val="single" w:color="000000" w:sz="6" w:space="0"/>
              <w:left w:val="nil"/>
              <w:bottom w:val="single" w:color="000000" w:sz="6" w:space="0"/>
              <w:right w:val="single" w:color="000000" w:sz="6" w:space="0"/>
            </w:tcBorders>
            <w:noWrap w:val="0"/>
            <w:vAlign w:val="center"/>
          </w:tcPr>
          <w:p w14:paraId="7F0F3B63">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553366AB">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2BDC5E49">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49A07B5E">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248A2824">
            <w:pPr>
              <w:widowControl/>
              <w:snapToGrid w:val="0"/>
              <w:spacing w:before="100" w:after="100"/>
              <w:jc w:val="center"/>
              <w:rPr>
                <w:rFonts w:hint="eastAsia" w:ascii="宋体" w:hAnsi="宋体" w:cs="宋体"/>
                <w:kern w:val="0"/>
                <w:sz w:val="18"/>
                <w:szCs w:val="18"/>
              </w:rPr>
            </w:pPr>
            <w:r>
              <w:rPr>
                <w:rFonts w:hint="eastAsia" w:ascii="宋体" w:hAnsi="宋体" w:cs="宋体"/>
                <w:color w:val="auto"/>
                <w:kern w:val="0"/>
                <w:sz w:val="21"/>
                <w:szCs w:val="21"/>
                <w:highlight w:val="none"/>
              </w:rPr>
              <w:t>比</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1A18BCE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148512B3">
            <w:pPr>
              <w:widowControl/>
              <w:snapToGrid w:val="0"/>
              <w:spacing w:before="100" w:after="100"/>
              <w:jc w:val="center"/>
              <w:rPr>
                <w:rFonts w:hint="eastAsia" w:ascii="宋体" w:hAnsi="宋体" w:cs="宋体"/>
                <w:kern w:val="0"/>
                <w:sz w:val="18"/>
                <w:szCs w:val="18"/>
              </w:rPr>
            </w:pPr>
            <w:r>
              <w:rPr>
                <w:rFonts w:hint="eastAsia" w:ascii="宋体" w:hAnsi="宋体" w:cs="宋体"/>
                <w:color w:val="auto"/>
                <w:kern w:val="0"/>
                <w:sz w:val="21"/>
                <w:szCs w:val="21"/>
                <w:highlight w:val="none"/>
              </w:rPr>
              <w:t>时间</w:t>
            </w:r>
          </w:p>
        </w:tc>
      </w:tr>
      <w:tr w14:paraId="4688F3E1">
        <w:tblPrEx>
          <w:tblCellMar>
            <w:top w:w="0" w:type="dxa"/>
            <w:left w:w="0" w:type="dxa"/>
            <w:bottom w:w="0" w:type="dxa"/>
            <w:right w:w="0" w:type="dxa"/>
          </w:tblCellMar>
        </w:tblPrEx>
        <w:tc>
          <w:tcPr>
            <w:tcW w:w="1558" w:type="dxa"/>
            <w:vMerge w:val="continue"/>
            <w:tcBorders>
              <w:top w:val="single" w:color="000000" w:sz="6" w:space="0"/>
              <w:left w:val="single" w:color="auto" w:sz="4" w:space="0"/>
              <w:bottom w:val="single" w:color="auto" w:sz="4" w:space="0"/>
              <w:right w:val="single" w:color="000000" w:sz="6" w:space="0"/>
            </w:tcBorders>
            <w:noWrap w:val="0"/>
            <w:vAlign w:val="center"/>
          </w:tcPr>
          <w:p w14:paraId="29551758">
            <w:pPr>
              <w:widowControl/>
              <w:jc w:val="left"/>
              <w:rPr>
                <w:rFonts w:hint="eastAsia" w:ascii="宋体" w:hAnsi="宋体" w:cs="宋体"/>
                <w:kern w:val="0"/>
                <w:sz w:val="18"/>
                <w:szCs w:val="18"/>
              </w:rPr>
            </w:pPr>
          </w:p>
        </w:tc>
        <w:tc>
          <w:tcPr>
            <w:tcW w:w="1558" w:type="dxa"/>
            <w:vMerge w:val="continue"/>
            <w:tcBorders>
              <w:top w:val="single" w:color="000000" w:sz="6" w:space="0"/>
              <w:left w:val="nil"/>
              <w:bottom w:val="single" w:color="auto" w:sz="4" w:space="0"/>
              <w:right w:val="single" w:color="auto" w:sz="4" w:space="0"/>
            </w:tcBorders>
            <w:noWrap w:val="0"/>
            <w:vAlign w:val="center"/>
          </w:tcPr>
          <w:p w14:paraId="0E7AA8F9">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14:paraId="51C373C2">
            <w:pPr>
              <w:widowControl/>
              <w:jc w:val="left"/>
              <w:rPr>
                <w:rFonts w:hint="eastAsia" w:ascii="宋体" w:hAnsi="宋体" w:cs="宋体"/>
                <w:kern w:val="0"/>
                <w:sz w:val="18"/>
                <w:szCs w:val="18"/>
              </w:rPr>
            </w:pPr>
          </w:p>
        </w:tc>
        <w:tc>
          <w:tcPr>
            <w:tcW w:w="429"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2CC7B50">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货币金额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AF16281">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实物金额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EB5C798">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知识产权金额</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A5FC078">
            <w:pPr>
              <w:widowControl/>
              <w:snapToGrid w:val="0"/>
              <w:jc w:val="center"/>
            </w:pPr>
            <w:r>
              <w:rPr>
                <w:rFonts w:hint="eastAsia" w:ascii="宋体" w:hAnsi="宋体" w:cs="宋体"/>
                <w:color w:val="auto"/>
                <w:kern w:val="0"/>
                <w:sz w:val="21"/>
                <w:szCs w:val="21"/>
                <w:highlight w:val="none"/>
                <w:lang w:eastAsia="zh-CN"/>
              </w:rPr>
              <w:t>债权金额</w:t>
            </w:r>
          </w:p>
        </w:tc>
        <w:tc>
          <w:tcPr>
            <w:tcW w:w="431"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47B00162">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 xml:space="preserve">土地使用权金额 </w:t>
            </w:r>
          </w:p>
        </w:tc>
        <w:tc>
          <w:tcPr>
            <w:tcW w:w="300"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2629CC1F">
            <w:pPr>
              <w:widowControl/>
              <w:snapToGrid w:val="0"/>
              <w:jc w:val="cente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422"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61CDA36F">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其他金额 </w:t>
            </w:r>
          </w:p>
        </w:tc>
        <w:tc>
          <w:tcPr>
            <w:tcW w:w="2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63D610AB">
            <w:pPr>
              <w:widowControl/>
              <w:snapToGrid w:val="0"/>
              <w:jc w:val="center"/>
            </w:pPr>
            <w:r>
              <w:rPr>
                <w:rFonts w:hint="eastAsia" w:ascii="宋体" w:hAnsi="宋体" w:cs="宋体"/>
                <w:color w:val="auto"/>
                <w:kern w:val="0"/>
                <w:sz w:val="21"/>
                <w:szCs w:val="21"/>
                <w:highlight w:val="none"/>
              </w:rPr>
              <w:t xml:space="preserve">合计金额 </w:t>
            </w:r>
          </w:p>
        </w:tc>
        <w:tc>
          <w:tcPr>
            <w:tcW w:w="659" w:type="dxa"/>
            <w:vMerge w:val="continue"/>
            <w:tcBorders>
              <w:top w:val="single" w:color="000000" w:sz="6" w:space="0"/>
              <w:left w:val="nil"/>
              <w:bottom w:val="single" w:color="000000" w:sz="6" w:space="0"/>
              <w:right w:val="single" w:color="000000" w:sz="6" w:space="0"/>
            </w:tcBorders>
            <w:noWrap w:val="0"/>
            <w:vAlign w:val="center"/>
          </w:tcPr>
          <w:p w14:paraId="0CC2EC55">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14:paraId="62B9A5BC">
            <w:pPr>
              <w:widowControl/>
              <w:jc w:val="left"/>
              <w:rPr>
                <w:rFonts w:hint="eastAsia" w:ascii="宋体" w:hAnsi="宋体" w:cs="宋体"/>
                <w:kern w:val="0"/>
                <w:sz w:val="18"/>
                <w:szCs w:val="18"/>
              </w:rPr>
            </w:pPr>
          </w:p>
        </w:tc>
      </w:tr>
      <w:tr w14:paraId="683CE6B7">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228E2BEA">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1A26BB0C">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617140DB">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09B7406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40025C2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4CEF9D3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6E779555">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161FF1A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304152D6">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1F9C25D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5AC133D4">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2379D6D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A1A4AF5">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6A9694D3">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563AA975">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2340880F">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7B148F6F">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EF210E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E8A7ED7">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33C14D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55C233D">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C173602">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149BAE2">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AFBCEF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51B14CF">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662C08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10CE58E5">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4B1A6BA2">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5762E5D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75DD8EC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30D8C4F0">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29A8228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2D2D7B1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3E26C8D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39BED3FA">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000000" w:sz="6" w:space="0"/>
              <w:right w:val="single" w:color="000000" w:sz="6" w:space="0"/>
            </w:tcBorders>
            <w:noWrap w:val="0"/>
            <w:vAlign w:val="center"/>
          </w:tcPr>
          <w:p w14:paraId="32A0E4D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000000" w:sz="6" w:space="0"/>
              <w:right w:val="single" w:color="000000" w:sz="6" w:space="0"/>
            </w:tcBorders>
            <w:noWrap w:val="0"/>
            <w:vAlign w:val="center"/>
          </w:tcPr>
          <w:p w14:paraId="4C6917B1">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23004DB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000000" w:sz="6" w:space="0"/>
              <w:right w:val="single" w:color="000000" w:sz="6" w:space="0"/>
            </w:tcBorders>
            <w:noWrap w:val="0"/>
            <w:vAlign w:val="center"/>
          </w:tcPr>
          <w:p w14:paraId="5169C2B2">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1D5BAAC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B2A09E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3B2A513F">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38E7A0DA">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6A63264D">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31B97EF0">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0DDE2F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071273C">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D903F2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CECAAA6">
            <w:pPr>
              <w:widowControl/>
              <w:snapToGrid w:val="0"/>
              <w:jc w:val="center"/>
            </w:pPr>
            <w:r>
              <w:rPr>
                <w:rFonts w:hint="eastAsia" w:ascii="宋体" w:hAnsi="宋体" w:cs="宋体"/>
                <w:color w:val="2E75B6" w:themeColor="accent1" w:themeShade="BF"/>
                <w:kern w:val="0"/>
                <w:sz w:val="21"/>
                <w:szCs w:val="21"/>
                <w:highlight w:val="none"/>
              </w:rPr>
              <w:t>xx</w:t>
            </w:r>
          </w:p>
        </w:tc>
        <w:tc>
          <w:tcPr>
            <w:tcW w:w="43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5D69E0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0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D14BAB8">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178C83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2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8B09A1D">
            <w:pPr>
              <w:widowControl/>
              <w:snapToGrid w:val="0"/>
              <w:jc w:val="center"/>
            </w:pPr>
            <w:r>
              <w:rPr>
                <w:rFonts w:hint="eastAsia" w:ascii="宋体" w:hAnsi="宋体" w:cs="宋体"/>
                <w:color w:val="2E75B6" w:themeColor="accent1" w:themeShade="BF"/>
                <w:kern w:val="0"/>
                <w:sz w:val="21"/>
                <w:szCs w:val="21"/>
                <w:highlight w:val="none"/>
              </w:rPr>
              <w:t>xx</w:t>
            </w: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6643D5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13FC983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bl>
    <w:p w14:paraId="2E0B0967">
      <w:pPr>
        <w:widowControl/>
        <w:snapToGrid w:val="0"/>
        <w:jc w:val="left"/>
        <w:rPr>
          <w:rFonts w:hint="eastAsia" w:ascii="宋体" w:hAnsi="宋体" w:cs="宋体"/>
          <w:kern w:val="0"/>
          <w:sz w:val="18"/>
          <w:szCs w:val="18"/>
        </w:rPr>
      </w:pPr>
    </w:p>
    <w:p w14:paraId="77AACD85">
      <w:pPr>
        <w:widowControl/>
        <w:jc w:val="left"/>
        <w:rPr>
          <w:rFonts w:hint="eastAsia" w:ascii="宋体" w:hAnsi="宋体" w:cs="宋体"/>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4"/>
        </w:rPr>
        <w:t>第七条　股东可以用货币出资，也可以用实物、知识产权、土地使用权</w:t>
      </w:r>
      <w:r>
        <w:rPr>
          <w:rFonts w:hint="eastAsia" w:ascii="宋体" w:hAnsi="宋体" w:cs="宋体"/>
          <w:color w:val="000000"/>
          <w:kern w:val="0"/>
          <w:sz w:val="24"/>
          <w:lang w:eastAsia="zh-CN"/>
        </w:rPr>
        <w:t>、股权、债权</w:t>
      </w:r>
      <w:r>
        <w:rPr>
          <w:rFonts w:hint="eastAsia" w:ascii="宋体" w:hAnsi="宋体" w:cs="宋体"/>
          <w:color w:val="000000"/>
          <w:kern w:val="0"/>
          <w:sz w:val="24"/>
        </w:rPr>
        <w:t>等可以用货币估价并可以依法转让的非货币财产作价出资；但是，法律、行政法规规定不得作为出资的财产除外。</w:t>
      </w:r>
    </w:p>
    <w:p w14:paraId="4794CB46">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对作为出资的非货币财产应当评估作价，核实财产，不得高估或者低估作价。法律、行政法规对评估作价有规定的，从其规定。</w:t>
      </w:r>
    </w:p>
    <w:p w14:paraId="1766FC80">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第八条　股东应当按期足额缴纳公司章程中规定的各自所认缴的出资额。股东不按照前款规定缴纳出资的，除应当向公司足额缴纳外，还应当</w:t>
      </w:r>
      <w:r>
        <w:rPr>
          <w:rFonts w:hint="eastAsia" w:ascii="宋体" w:hAnsi="宋体" w:cs="宋体"/>
          <w:color w:val="000000"/>
          <w:kern w:val="0"/>
          <w:sz w:val="24"/>
          <w:lang w:eastAsia="zh-CN"/>
        </w:rPr>
        <w:t>对给公司造成的损失承担赔偿责任</w:t>
      </w:r>
      <w:r>
        <w:rPr>
          <w:rFonts w:hint="eastAsia" w:ascii="宋体" w:hAnsi="宋体" w:cs="宋体"/>
          <w:color w:val="000000"/>
          <w:kern w:val="0"/>
          <w:sz w:val="24"/>
        </w:rPr>
        <w:t>。</w:t>
      </w:r>
    </w:p>
    <w:p w14:paraId="75EB1A8A">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第九条　公司成立后，应向股东签发出资证明书。</w:t>
      </w:r>
    </w:p>
    <w:p w14:paraId="0CB8AB80">
      <w:pPr>
        <w:widowControl/>
        <w:jc w:val="center"/>
        <w:rPr>
          <w:rFonts w:hint="eastAsia" w:ascii="宋体" w:hAnsi="宋体" w:cs="宋体"/>
          <w:kern w:val="0"/>
          <w:sz w:val="18"/>
          <w:szCs w:val="18"/>
        </w:rPr>
      </w:pPr>
      <w:r>
        <w:rPr>
          <w:rFonts w:hint="eastAsia" w:ascii="宋体" w:hAnsi="宋体" w:cs="宋体"/>
          <w:b/>
          <w:bCs/>
          <w:color w:val="000000"/>
          <w:kern w:val="0"/>
          <w:sz w:val="24"/>
        </w:rPr>
        <w:t>第四章　股东的权利和义务</w:t>
      </w:r>
    </w:p>
    <w:p w14:paraId="4974B44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第十条　股东享有如下权利：</w:t>
      </w:r>
    </w:p>
    <w:p w14:paraId="2182AFC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（一）参加或推选代表参加股东会并根据其出资份额享有表决权；</w:t>
      </w:r>
    </w:p>
    <w:p w14:paraId="28D054A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（二）了解公司经营状况和财务状况；</w:t>
      </w:r>
    </w:p>
    <w:p w14:paraId="2BC1AB5D">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（三）选举和被选举为执行董事或监事；</w:t>
      </w:r>
    </w:p>
    <w:p w14:paraId="0BA929D1">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（四）依照法律、法规和公司章程的规定获取股利并转让；</w:t>
      </w:r>
    </w:p>
    <w:p w14:paraId="7C15E524">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（五）优先购买其他股东转让的出资；</w:t>
      </w:r>
    </w:p>
    <w:p w14:paraId="712041B1">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（六）优先购买公司新增的注册资本；</w:t>
      </w:r>
    </w:p>
    <w:p w14:paraId="16757B46">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（七）公司终止后，依法分得公司的剩余财产；</w:t>
      </w:r>
    </w:p>
    <w:p w14:paraId="08C7F35F">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（八）有权查阅股东会议记录和公司财务报告；</w:t>
      </w:r>
    </w:p>
    <w:p w14:paraId="6F9A600D">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第十一条　股东承担以下义务：</w:t>
      </w:r>
    </w:p>
    <w:p w14:paraId="6B94D16F">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（一）遵守公司章程；</w:t>
      </w:r>
    </w:p>
    <w:p w14:paraId="0976FFC1">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（二）按期缴纳所认缴的出资；</w:t>
      </w:r>
    </w:p>
    <w:p w14:paraId="789751CB">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（三）依所认缴的出资额承担公司的债务；</w:t>
      </w:r>
    </w:p>
    <w:p w14:paraId="40E613DE">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（四）在公司办理登记注册手续后，不得抽逃出资。</w:t>
      </w:r>
    </w:p>
    <w:p w14:paraId="52F69AD3">
      <w:pPr>
        <w:widowControl/>
        <w:jc w:val="center"/>
        <w:rPr>
          <w:rFonts w:hint="eastAsia" w:ascii="宋体" w:hAnsi="宋体" w:cs="宋体"/>
          <w:kern w:val="0"/>
          <w:sz w:val="18"/>
          <w:szCs w:val="18"/>
        </w:rPr>
      </w:pPr>
      <w:r>
        <w:rPr>
          <w:rFonts w:hint="eastAsia" w:ascii="宋体" w:hAnsi="宋体" w:cs="宋体"/>
          <w:b/>
          <w:bCs/>
          <w:color w:val="000000"/>
          <w:kern w:val="0"/>
          <w:sz w:val="24"/>
        </w:rPr>
        <w:t>第五章　公司的股权转让</w:t>
      </w:r>
    </w:p>
    <w:p w14:paraId="76583A8A">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第十二条　公司的股东之间可以相互转让其全部或者部分股权。</w:t>
      </w:r>
    </w:p>
    <w:p w14:paraId="41B31356">
      <w:pPr>
        <w:keepNext w:val="0"/>
        <w:keepLines w:val="0"/>
        <w:widowControl/>
        <w:suppressLineNumbers w:val="0"/>
        <w:jc w:val="left"/>
      </w:pPr>
      <w:r>
        <w:rPr>
          <w:rFonts w:hint="eastAsia" w:ascii="宋体" w:hAnsi="宋体" w:cs="宋体"/>
          <w:color w:val="000000"/>
          <w:kern w:val="0"/>
          <w:sz w:val="24"/>
        </w:rPr>
        <w:t>股东向股东以外的人转让股权</w:t>
      </w:r>
      <w:r>
        <w:rPr>
          <w:rFonts w:hint="eastAsia" w:ascii="宋体" w:hAnsi="宋体" w:eastAsia="宋体" w:cs="宋体"/>
          <w:color w:val="000000"/>
          <w:kern w:val="0"/>
          <w:sz w:val="24"/>
          <w:szCs w:val="24"/>
          <w:lang w:val="en-US" w:eastAsia="zh-CN" w:bidi="ar"/>
        </w:rPr>
        <w:t xml:space="preserve">，应当将股权转让的数量、价格、支付方式和期限等事项书面通知其他股东，其他股东在同等条件下有优先购买权。其他股东自接到书面通知之日起三十日内未答复的，视为放弃优先购买权。两个以上股东行使优先购买权的，协商确定各自的购买比例；协商不成的，按照转让 时各自的出资比例行使优先购买权。 </w:t>
      </w:r>
    </w:p>
    <w:p w14:paraId="28A12B65">
      <w:pPr>
        <w:keepNext w:val="0"/>
        <w:keepLines w:val="0"/>
        <w:widowControl/>
        <w:suppressLineNumbers w:val="0"/>
        <w:jc w:val="left"/>
        <w:rPr>
          <w:rFonts w:hint="eastAsia" w:ascii="宋体" w:hAnsi="宋体" w:cs="宋体"/>
          <w:kern w:val="0"/>
          <w:sz w:val="18"/>
          <w:szCs w:val="18"/>
        </w:rPr>
      </w:pPr>
      <w:r>
        <w:rPr>
          <w:rFonts w:hint="eastAsia" w:ascii="宋体" w:hAnsi="宋体" w:eastAsia="宋体" w:cs="宋体"/>
          <w:color w:val="000000"/>
          <w:kern w:val="0"/>
          <w:sz w:val="24"/>
          <w:szCs w:val="24"/>
          <w:lang w:val="en-US" w:eastAsia="zh-CN" w:bidi="ar"/>
        </w:rPr>
        <w:t>人民法院依照法律规定的强制执行程序转让股东的股权时，应当通知公司及全体股东，其他股东在同等条件下有优先购买权。其他股东自人民法院通知之日起满二十日不行使优先购买权的， 视为放弃优先购买权。</w:t>
      </w:r>
    </w:p>
    <w:p w14:paraId="749B122B">
      <w:pPr>
        <w:keepNext w:val="0"/>
        <w:keepLines w:val="0"/>
        <w:widowControl/>
        <w:suppressLineNumbers w:val="0"/>
        <w:jc w:val="left"/>
      </w:pPr>
      <w:r>
        <w:rPr>
          <w:rFonts w:hint="eastAsia" w:ascii="宋体" w:hAnsi="宋体" w:cs="宋体"/>
          <w:color w:val="000000"/>
          <w:kern w:val="0"/>
          <w:sz w:val="24"/>
        </w:rPr>
        <w:t>第十三条　</w:t>
      </w:r>
      <w:r>
        <w:rPr>
          <w:rFonts w:hint="eastAsia" w:ascii="宋体" w:hAnsi="宋体" w:eastAsia="宋体" w:cs="宋体"/>
          <w:color w:val="000000"/>
          <w:kern w:val="0"/>
          <w:sz w:val="24"/>
          <w:szCs w:val="24"/>
          <w:lang w:val="en-US" w:eastAsia="zh-CN" w:bidi="ar"/>
        </w:rPr>
        <w:t xml:space="preserve">依照《公司法》第八十四条、第八十五条转让股权后，公司应当注销原股东的出资证明书，向新股东签发出资证明书，并相应修改公司章程和股东名册中有关股东及其出资额的记载。对公司章程的该项修改不需再由股东会表决。 </w:t>
      </w:r>
    </w:p>
    <w:p w14:paraId="78FBD53B">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第十四条　出现下列情形之一的，对股东会该项决议投反对票的股东可以请求公司按照合理的价格收购其股权：</w:t>
      </w:r>
    </w:p>
    <w:p w14:paraId="4C55080B">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（一）公司连续五年不向股东分配利润，而公司该五年连续盈利，并且符合本法规定的分配利润条件的；</w:t>
      </w:r>
    </w:p>
    <w:p w14:paraId="3AEC3580">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（二）公司合并、分立、转让主要财产的；</w:t>
      </w:r>
    </w:p>
    <w:p w14:paraId="113F930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（三）公司章程规定的营业期限届满或者章程规定的其他解散事由出现，股东会会议通过决议修改章程使公司存续的。</w:t>
      </w:r>
    </w:p>
    <w:p w14:paraId="4C2CC0C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自股东会会议决议通过之日起六十日内，股东与公司不能达成股权收购协议的，股东可以自股东会会议决议通过之日起九十日内向人民法院提起诉讼。</w:t>
      </w:r>
    </w:p>
    <w:p w14:paraId="425B5F3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第十五条　自然人股东死亡后，其合法继承人可以继承股东资格。</w:t>
      </w:r>
    </w:p>
    <w:p w14:paraId="3F60B54C">
      <w:pPr>
        <w:widowControl/>
        <w:ind w:firstLine="482" w:firstLineChars="200"/>
        <w:jc w:val="center"/>
        <w:rPr>
          <w:rFonts w:hint="eastAsia" w:ascii="宋体" w:hAnsi="宋体" w:cs="宋体"/>
          <w:kern w:val="0"/>
          <w:sz w:val="18"/>
          <w:szCs w:val="18"/>
        </w:rPr>
      </w:pPr>
      <w:r>
        <w:rPr>
          <w:rFonts w:hint="eastAsia" w:ascii="宋体" w:hAnsi="宋体" w:cs="宋体"/>
          <w:b/>
          <w:bCs/>
          <w:color w:val="000000"/>
          <w:kern w:val="0"/>
          <w:sz w:val="24"/>
        </w:rPr>
        <w:t>第六章　公司的机构及其产生办法、职权、议事规则</w:t>
      </w:r>
    </w:p>
    <w:p w14:paraId="26C2C9B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第十六条　股东会由全体股东组成，是公司的权力机构，行使下列职权：</w:t>
      </w:r>
    </w:p>
    <w:p w14:paraId="3A3D3E8D">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（一）决定公司的经营方针和投资计划；</w:t>
      </w:r>
    </w:p>
    <w:p w14:paraId="53C0F7AF">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w:t>
      </w:r>
      <w:r>
        <w:rPr>
          <w:rFonts w:hint="default" w:ascii="AdobeSongStd-Light" w:hAnsi="AdobeSongStd-Light" w:eastAsia="AdobeSongStd-Light" w:cs="AdobeSongStd-Light"/>
          <w:color w:val="000000"/>
          <w:kern w:val="0"/>
          <w:sz w:val="24"/>
          <w:szCs w:val="24"/>
          <w:lang w:val="en-US" w:eastAsia="zh-CN" w:bidi="ar"/>
        </w:rPr>
        <w:t>决定董事、监事的报酬事项</w:t>
      </w:r>
      <w:r>
        <w:rPr>
          <w:rFonts w:hint="eastAsia" w:ascii="宋体" w:hAnsi="宋体" w:cs="宋体"/>
          <w:color w:val="000000"/>
          <w:kern w:val="0"/>
          <w:sz w:val="24"/>
        </w:rPr>
        <w:t>；</w:t>
      </w:r>
    </w:p>
    <w:p w14:paraId="291428DD">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（三）审议批准董事的报告；</w:t>
      </w:r>
    </w:p>
    <w:p w14:paraId="17F81CF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（四）审议批准监事的报告；</w:t>
      </w:r>
    </w:p>
    <w:p w14:paraId="5B8007F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（五）审议批准公司的年度财务预算方案、决算方案；</w:t>
      </w:r>
    </w:p>
    <w:p w14:paraId="23C9B00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（六）审议批准公司的利润分配方案和弥补亏损方案；</w:t>
      </w:r>
    </w:p>
    <w:p w14:paraId="5DCEBD74">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（七）对公司增加或者减少注册资本作出决议；</w:t>
      </w:r>
    </w:p>
    <w:p w14:paraId="099BC635">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（八）对发行公司债券作出决议；</w:t>
      </w:r>
    </w:p>
    <w:p w14:paraId="0CFB4125">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（九）对公司合并、分立、解散、清算或者变更公司形式作出决议；</w:t>
      </w:r>
    </w:p>
    <w:p w14:paraId="6055E40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（十）修改公司章程。</w:t>
      </w:r>
    </w:p>
    <w:p w14:paraId="30D4378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第十七条　股东会的首次会议由出资最多的股东召集和主持。</w:t>
      </w:r>
    </w:p>
    <w:p w14:paraId="3D65A7FA">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第十八条　股东会会议由股东按照出资比例行使表决权。</w:t>
      </w:r>
    </w:p>
    <w:p w14:paraId="2B6D464B">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第十九条　股东会会议分为定期会议和临时会议，并应当于会议召开十五日以前通知全体股东。定期会议应每半年召开一次，临时会议由代表十分之一以上表决权的股东或者监事提议方可召开。股东出席股东会议也可书面委托他人参加股东会议，行使委托书中载明的权利。</w:t>
      </w:r>
    </w:p>
    <w:p w14:paraId="35CD77AE">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第二十条　股东会会议由董事召集并主持。</w:t>
      </w:r>
    </w:p>
    <w:p w14:paraId="56B97036">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董事不能履行或者不履行召集股东会会议职责的，由公司监事召集和主持；监事不召集和主持的，代表十分之一以上表决权的股东可以自行召集和主持。</w:t>
      </w:r>
    </w:p>
    <w:p w14:paraId="426C5D47">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第二十一条　股东会会议应对所议事项作出决议，决议应由股东表决通过，股东会应当对所议事项的决定作出会议纪录，出席会议的股东应当在会议记录上签名。</w:t>
      </w:r>
    </w:p>
    <w:p w14:paraId="38F08160">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股东会会议作出修改公司章程、增加或者减少注册资本的决议，以及公司合并、分立、解散或者变更公司形式的决议，必须经代表三分之二以上表决权的股东通过；股东会作出其它决议，须经代表</w:t>
      </w:r>
      <w:r>
        <w:rPr>
          <w:rFonts w:hint="eastAsia" w:ascii="宋体" w:hAnsi="宋体" w:cs="宋体"/>
          <w:color w:val="000000"/>
          <w:kern w:val="0"/>
          <w:sz w:val="24"/>
          <w:lang w:eastAsia="zh-CN"/>
        </w:rPr>
        <w:t>过半数</w:t>
      </w:r>
      <w:r>
        <w:rPr>
          <w:rFonts w:hint="eastAsia" w:ascii="宋体" w:hAnsi="宋体" w:cs="宋体"/>
          <w:color w:val="000000"/>
          <w:kern w:val="0"/>
          <w:sz w:val="24"/>
        </w:rPr>
        <w:t>表决权的股东通过。</w:t>
      </w:r>
    </w:p>
    <w:p w14:paraId="3580793E">
      <w:pPr>
        <w:widowControl/>
        <w:ind w:firstLine="480" w:firstLineChars="200"/>
        <w:jc w:val="left"/>
        <w:rPr>
          <w:rFonts w:hint="eastAsia" w:ascii="宋体" w:hAnsi="宋体" w:cs="宋体"/>
          <w:color w:val="000000"/>
          <w:kern w:val="0"/>
          <w:sz w:val="24"/>
          <w:lang w:eastAsia="zh-CN"/>
        </w:rPr>
      </w:pPr>
      <w:r>
        <w:rPr>
          <w:rFonts w:hint="eastAsia" w:ascii="宋体" w:hAnsi="宋体" w:cs="宋体"/>
          <w:color w:val="000000"/>
          <w:kern w:val="0"/>
          <w:sz w:val="24"/>
        </w:rPr>
        <w:t>第二十二条　公司设董事一人，由股东会□选举□聘请□委派产生</w:t>
      </w:r>
      <w:r>
        <w:rPr>
          <w:rFonts w:hint="eastAsia" w:ascii="宋体" w:hAnsi="宋体" w:cs="宋体"/>
          <w:color w:val="000000"/>
          <w:kern w:val="0"/>
          <w:sz w:val="24"/>
          <w:lang w:eastAsia="zh-CN"/>
        </w:rPr>
        <w:t>。</w:t>
      </w:r>
    </w:p>
    <w:p w14:paraId="33FE9C4F">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董事任期每届3年，任期届满，连选</w:t>
      </w:r>
      <w:r>
        <w:rPr>
          <w:rFonts w:hint="eastAsia" w:ascii="宋体" w:hAnsi="宋体" w:cs="宋体"/>
          <w:color w:val="000000"/>
          <w:kern w:val="0"/>
          <w:sz w:val="24"/>
          <w:lang w:eastAsia="zh-CN"/>
        </w:rPr>
        <w:t>可以</w:t>
      </w:r>
      <w:r>
        <w:rPr>
          <w:rFonts w:hint="eastAsia" w:ascii="宋体" w:hAnsi="宋体" w:cs="宋体"/>
          <w:color w:val="000000"/>
          <w:kern w:val="0"/>
          <w:sz w:val="24"/>
        </w:rPr>
        <w:t>连任。董事符合《公司法》规定的任职资格，在任期届满前，股东会不得无故解除其职务。</w:t>
      </w:r>
    </w:p>
    <w:p w14:paraId="7C2D3330">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第二十三条　董事对股东会负责，行使下列职权：</w:t>
      </w:r>
    </w:p>
    <w:p w14:paraId="04533D48">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（一）召集和主持股东会会议，并向股东会报告工作；</w:t>
      </w:r>
    </w:p>
    <w:p w14:paraId="4016EFE5">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（二）执行股东会的决议；</w:t>
      </w:r>
    </w:p>
    <w:p w14:paraId="197E37AE">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（三）决定公司的经营计划和投资方案；</w:t>
      </w:r>
    </w:p>
    <w:p w14:paraId="4E070E28">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（四）制订公司的年度财务预算方案、决算方案；</w:t>
      </w:r>
    </w:p>
    <w:p w14:paraId="26F6B10F">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（五）制订公司的利润分配方案和弥补亏损方案；</w:t>
      </w:r>
    </w:p>
    <w:p w14:paraId="2AAD9E0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（六）制订公司增加或者减少注册资本以及发行公司债券的方案；</w:t>
      </w:r>
    </w:p>
    <w:p w14:paraId="1BF59508">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（七）制订公司合并、分立、解散或者变更公司形式的方案；</w:t>
      </w:r>
    </w:p>
    <w:p w14:paraId="71216D0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（八）决定公司内部管理机构的设置；</w:t>
      </w:r>
    </w:p>
    <w:p w14:paraId="4140B178">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（九）决定聘任或者解聘公司经理及其报酬事项，并根据经理的提名决定聘任或者解聘公司副经理、财务负责人及其报酬事项；</w:t>
      </w:r>
    </w:p>
    <w:p w14:paraId="4F2C0C97">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（十）制定公司的基本管理制度。</w:t>
      </w:r>
    </w:p>
    <w:p w14:paraId="654A11EF">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第二十四条　公司设经理一人，由</w:t>
      </w:r>
      <w:r>
        <w:rPr>
          <w:rFonts w:hint="eastAsia" w:ascii="宋体" w:hAnsi="宋体" w:cs="宋体"/>
          <w:color w:val="000000"/>
          <w:kern w:val="0"/>
          <w:sz w:val="24"/>
          <w:lang w:eastAsia="zh-CN"/>
        </w:rPr>
        <w:t>董事聘任或解聘</w:t>
      </w:r>
      <w:r>
        <w:rPr>
          <w:rFonts w:hint="eastAsia" w:ascii="宋体" w:hAnsi="宋体" w:cs="宋体"/>
          <w:color w:val="000000"/>
          <w:kern w:val="0"/>
          <w:sz w:val="24"/>
        </w:rPr>
        <w:t>。</w:t>
      </w:r>
    </w:p>
    <w:p w14:paraId="5EDD92F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经理符合《公司法》规定的任职资格，行使下列职权：</w:t>
      </w:r>
    </w:p>
    <w:p w14:paraId="2309129E">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（一）主持公司的生产经营管理工作，组织实施董事的决定；</w:t>
      </w:r>
    </w:p>
    <w:p w14:paraId="204B5D1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（二）组织实施公司年度经营计划和投资方案；</w:t>
      </w:r>
    </w:p>
    <w:p w14:paraId="21F5833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（三）拟订公司内部管理机构设置方案；</w:t>
      </w:r>
    </w:p>
    <w:p w14:paraId="7D80F2B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（四）拟订公司的基本管理制度；</w:t>
      </w:r>
    </w:p>
    <w:p w14:paraId="3C508EFE">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（五）制定公司的具体规章；</w:t>
      </w:r>
    </w:p>
    <w:p w14:paraId="247E69B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（六）提请聘任或者解聘公司副经理、财务负责人；</w:t>
      </w:r>
    </w:p>
    <w:p w14:paraId="4621FAB5">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（七）决定聘任或者解聘除应由董事决定聘任或者解聘以外的负责管理人员；</w:t>
      </w:r>
    </w:p>
    <w:p w14:paraId="4F51061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（八）董事授予的其他职权。经理列席股东会会议。</w:t>
      </w:r>
    </w:p>
    <w:p w14:paraId="0CC8FB1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第二十五条　</w:t>
      </w:r>
      <w:r>
        <w:rPr>
          <w:rFonts w:hint="eastAsia" w:ascii="宋体" w:hAnsi="宋体" w:cs="宋体"/>
          <w:color w:val="000000"/>
          <w:kern w:val="0"/>
          <w:sz w:val="24"/>
          <w:lang w:val="zh-CN"/>
        </w:rPr>
        <w:t>□执行公司事务的</w:t>
      </w:r>
      <w:bookmarkStart w:id="0" w:name="_GoBack"/>
      <w:bookmarkEnd w:id="0"/>
      <w:r>
        <w:rPr>
          <w:rFonts w:hint="eastAsia" w:ascii="宋体" w:hAnsi="宋体" w:cs="宋体"/>
          <w:color w:val="000000"/>
          <w:kern w:val="0"/>
          <w:sz w:val="24"/>
        </w:rPr>
        <w:t>董事</w:t>
      </w:r>
      <w:r>
        <w:rPr>
          <w:rFonts w:hint="eastAsia" w:ascii="宋体" w:hAnsi="宋体" w:cs="宋体"/>
          <w:color w:val="000000"/>
          <w:kern w:val="0"/>
          <w:sz w:val="24"/>
          <w:lang w:val="zh-CN"/>
        </w:rPr>
        <w:t>□</w:t>
      </w:r>
      <w:r>
        <w:rPr>
          <w:rFonts w:hint="eastAsia" w:ascii="宋体" w:hAnsi="宋体" w:cs="宋体"/>
          <w:color w:val="000000"/>
          <w:kern w:val="0"/>
          <w:sz w:val="24"/>
        </w:rPr>
        <w:t>经理为本公司法定代表人。法定代表人行使下列职权：</w:t>
      </w:r>
    </w:p>
    <w:p w14:paraId="290C063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（一）代表公司对外签署有关文件；</w:t>
      </w:r>
    </w:p>
    <w:p w14:paraId="35A6089B">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（二）检查股东决定的落实情况，并向股东</w:t>
      </w:r>
      <w:r>
        <w:rPr>
          <w:rFonts w:hint="eastAsia" w:ascii="宋体" w:hAnsi="宋体" w:cs="宋体"/>
          <w:color w:val="000000"/>
          <w:kern w:val="0"/>
          <w:sz w:val="24"/>
          <w:lang w:eastAsia="zh-CN"/>
        </w:rPr>
        <w:t>会</w:t>
      </w:r>
      <w:r>
        <w:rPr>
          <w:rFonts w:hint="eastAsia" w:ascii="宋体" w:hAnsi="宋体" w:cs="宋体"/>
          <w:color w:val="000000"/>
          <w:kern w:val="0"/>
          <w:sz w:val="24"/>
        </w:rPr>
        <w:t>报告；</w:t>
      </w:r>
    </w:p>
    <w:p w14:paraId="7DF7E70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（三）在发生战争、特大自然灾害等紧急情况下，在符合公司利益的前提下，对公司事务行使特别裁决权，并事后向股东报告。</w:t>
      </w:r>
    </w:p>
    <w:p w14:paraId="7005B768">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第二十六条　公司</w:t>
      </w:r>
      <w:r>
        <w:rPr>
          <w:rFonts w:hint="eastAsia" w:ascii="宋体" w:hAnsi="宋体" w:cs="宋体"/>
          <w:color w:val="000000"/>
          <w:kern w:val="0"/>
          <w:sz w:val="24"/>
          <w:lang w:eastAsia="zh-CN"/>
        </w:rPr>
        <w:t>不设监事会，</w:t>
      </w:r>
      <w:r>
        <w:rPr>
          <w:rFonts w:hint="eastAsia" w:ascii="宋体" w:hAnsi="宋体" w:cs="宋体"/>
          <w:color w:val="000000"/>
          <w:kern w:val="0"/>
          <w:sz w:val="24"/>
        </w:rPr>
        <w:t>设监事一人，由公司股东</w:t>
      </w:r>
      <w:r>
        <w:rPr>
          <w:rFonts w:hint="eastAsia" w:ascii="宋体" w:hAnsi="宋体" w:cs="宋体"/>
          <w:color w:val="000000"/>
          <w:kern w:val="0"/>
          <w:sz w:val="24"/>
          <w:lang w:eastAsia="zh-CN"/>
        </w:rPr>
        <w:t>或股东</w:t>
      </w:r>
      <w:r>
        <w:rPr>
          <w:rFonts w:hint="eastAsia" w:ascii="宋体" w:hAnsi="宋体" w:cs="宋体"/>
          <w:color w:val="000000"/>
          <w:kern w:val="0"/>
          <w:sz w:val="24"/>
        </w:rPr>
        <w:t>会□选举□聘请□委派产生</w:t>
      </w:r>
      <w:r>
        <w:rPr>
          <w:rFonts w:hint="eastAsia" w:ascii="宋体" w:hAnsi="宋体" w:cs="宋体"/>
          <w:color w:val="000000"/>
          <w:kern w:val="0"/>
          <w:sz w:val="24"/>
          <w:lang w:eastAsia="zh-CN"/>
        </w:rPr>
        <w:t>，</w:t>
      </w:r>
      <w:r>
        <w:rPr>
          <w:rFonts w:hint="eastAsia" w:ascii="宋体" w:hAnsi="宋体" w:cs="宋体"/>
          <w:color w:val="000000"/>
          <w:kern w:val="0"/>
          <w:sz w:val="24"/>
        </w:rPr>
        <w:t>监事任期每届3年，任期届满，可</w:t>
      </w:r>
      <w:r>
        <w:rPr>
          <w:rFonts w:hint="eastAsia" w:ascii="宋体" w:hAnsi="宋体" w:cs="宋体"/>
          <w:color w:val="000000"/>
          <w:kern w:val="0"/>
          <w:sz w:val="24"/>
          <w:lang w:eastAsia="zh-CN"/>
        </w:rPr>
        <w:t>、</w:t>
      </w:r>
      <w:r>
        <w:rPr>
          <w:rFonts w:hint="eastAsia" w:ascii="宋体" w:hAnsi="宋体" w:cs="宋体"/>
          <w:color w:val="000000"/>
          <w:kern w:val="0"/>
          <w:sz w:val="24"/>
        </w:rPr>
        <w:t>连选</w:t>
      </w:r>
      <w:r>
        <w:rPr>
          <w:rFonts w:hint="eastAsia" w:ascii="宋体" w:hAnsi="宋体" w:cs="宋体"/>
          <w:color w:val="000000"/>
          <w:kern w:val="0"/>
          <w:sz w:val="24"/>
          <w:lang w:eastAsia="zh-CN"/>
        </w:rPr>
        <w:t>可以</w:t>
      </w:r>
      <w:r>
        <w:rPr>
          <w:rFonts w:hint="eastAsia" w:ascii="宋体" w:hAnsi="宋体" w:cs="宋体"/>
          <w:color w:val="000000"/>
          <w:kern w:val="0"/>
          <w:sz w:val="24"/>
        </w:rPr>
        <w:t>连任。监事符合《公司法》规定的任职资格，行使下列职权：</w:t>
      </w:r>
    </w:p>
    <w:p w14:paraId="0701793D">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（一）检查公司财务：</w:t>
      </w:r>
    </w:p>
    <w:p w14:paraId="1BEB46C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（二）对董事、高级管理人员执行公司职务的行为进行监督，对违反法律、行政法规、公司章程或者股东</w:t>
      </w:r>
      <w:r>
        <w:rPr>
          <w:rFonts w:hint="eastAsia" w:ascii="宋体" w:hAnsi="宋体" w:cs="宋体"/>
          <w:color w:val="000000"/>
          <w:kern w:val="0"/>
          <w:sz w:val="24"/>
          <w:lang w:eastAsia="zh-CN"/>
        </w:rPr>
        <w:t>决定</w:t>
      </w:r>
      <w:r>
        <w:rPr>
          <w:rFonts w:hint="eastAsia" w:ascii="宋体" w:hAnsi="宋体" w:cs="宋体"/>
          <w:color w:val="000000"/>
          <w:kern w:val="0"/>
          <w:sz w:val="24"/>
        </w:rPr>
        <w:t>的董事、高级管理人员提出</w:t>
      </w:r>
      <w:r>
        <w:rPr>
          <w:rFonts w:hint="eastAsia" w:ascii="宋体" w:hAnsi="宋体" w:cs="宋体"/>
          <w:color w:val="000000"/>
          <w:kern w:val="0"/>
          <w:sz w:val="24"/>
          <w:lang w:eastAsia="zh-CN"/>
        </w:rPr>
        <w:t>解任</w:t>
      </w:r>
      <w:r>
        <w:rPr>
          <w:rFonts w:hint="eastAsia" w:ascii="宋体" w:hAnsi="宋体" w:cs="宋体"/>
          <w:color w:val="000000"/>
          <w:kern w:val="0"/>
          <w:sz w:val="24"/>
        </w:rPr>
        <w:t>的建议；</w:t>
      </w:r>
    </w:p>
    <w:p w14:paraId="7A5C8507">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（三）当董事、高级管理人员的行为损害公司的利益时，要求董事、高级管理人员予以纠正；</w:t>
      </w:r>
    </w:p>
    <w:p w14:paraId="3AABC624">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（四）提议召开临时股东会会议，在董事不履行本法规定的召集和主持股东会会议职责时召集和主持股东会会议；</w:t>
      </w:r>
    </w:p>
    <w:p w14:paraId="16B7A181">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（五）向股东会会议提出提案；</w:t>
      </w:r>
    </w:p>
    <w:p w14:paraId="4204331A">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（六）依照《公司法》第一百</w:t>
      </w:r>
      <w:r>
        <w:rPr>
          <w:rFonts w:hint="eastAsia" w:ascii="宋体" w:hAnsi="宋体" w:cs="宋体"/>
          <w:color w:val="000000"/>
          <w:kern w:val="0"/>
          <w:sz w:val="24"/>
          <w:lang w:eastAsia="zh-CN"/>
        </w:rPr>
        <w:t>八十九</w:t>
      </w:r>
      <w:r>
        <w:rPr>
          <w:rFonts w:hint="eastAsia" w:ascii="宋体" w:hAnsi="宋体" w:cs="宋体"/>
          <w:color w:val="000000"/>
          <w:kern w:val="0"/>
          <w:sz w:val="24"/>
        </w:rPr>
        <w:t>条的规定，对董事、高级管理人员提起诉讼；监事列席股东会会议。</w:t>
      </w:r>
    </w:p>
    <w:p w14:paraId="7F582978">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第二十七条　公司董事、</w:t>
      </w:r>
      <w:r>
        <w:rPr>
          <w:rFonts w:hint="eastAsia" w:ascii="宋体" w:hAnsi="宋体" w:cs="宋体"/>
          <w:color w:val="000000"/>
          <w:kern w:val="0"/>
          <w:sz w:val="24"/>
          <w:lang w:eastAsia="zh-CN"/>
        </w:rPr>
        <w:t>高级管理人员</w:t>
      </w:r>
      <w:r>
        <w:rPr>
          <w:rFonts w:hint="eastAsia" w:ascii="宋体" w:hAnsi="宋体" w:cs="宋体"/>
          <w:color w:val="000000"/>
          <w:kern w:val="0"/>
          <w:sz w:val="24"/>
        </w:rPr>
        <w:t>不得兼任公司监事。</w:t>
      </w:r>
    </w:p>
    <w:p w14:paraId="6AA5BAE5">
      <w:pPr>
        <w:widowControl/>
        <w:jc w:val="center"/>
        <w:rPr>
          <w:rFonts w:hint="eastAsia" w:ascii="宋体" w:hAnsi="宋体" w:cs="宋体"/>
          <w:kern w:val="0"/>
          <w:sz w:val="18"/>
          <w:szCs w:val="18"/>
        </w:rPr>
      </w:pPr>
      <w:r>
        <w:rPr>
          <w:rFonts w:hint="eastAsia" w:ascii="宋体" w:hAnsi="宋体" w:cs="宋体"/>
          <w:b/>
          <w:bCs/>
          <w:color w:val="000000"/>
          <w:kern w:val="0"/>
          <w:sz w:val="24"/>
        </w:rPr>
        <w:t>第七章　财务、会计、利润分配及劳动用工制度</w:t>
      </w:r>
    </w:p>
    <w:p w14:paraId="5233AA9F">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第二十八条　公司应当依照法律、行政法规和国务院财政主管部门的规定建立本公司的财务、会计制度，并应在每一会计年度终了时制作财务会计报告，并应于第二年三月三十一日前送交各股东。</w:t>
      </w:r>
    </w:p>
    <w:p w14:paraId="6385000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第二十九条　公司利润分配按照《公司法》及有关法律、法规，国务院财政主管部门的规定执行。</w:t>
      </w:r>
    </w:p>
    <w:p w14:paraId="7035E82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第三十条　劳动用工制度按国家法律、法规及国务院劳动部门的有关规定执行。</w:t>
      </w:r>
    </w:p>
    <w:p w14:paraId="2E18B8F4">
      <w:pPr>
        <w:widowControl/>
        <w:jc w:val="center"/>
        <w:rPr>
          <w:rFonts w:hint="eastAsia" w:ascii="宋体" w:hAnsi="宋体" w:cs="宋体"/>
          <w:kern w:val="0"/>
          <w:sz w:val="18"/>
          <w:szCs w:val="18"/>
        </w:rPr>
      </w:pPr>
      <w:r>
        <w:rPr>
          <w:rFonts w:hint="eastAsia" w:ascii="宋体" w:hAnsi="宋体" w:cs="宋体"/>
          <w:b/>
          <w:bCs/>
          <w:color w:val="000000"/>
          <w:kern w:val="0"/>
          <w:sz w:val="24"/>
        </w:rPr>
        <w:t>第八章　公司的解散事由与清算办法</w:t>
      </w:r>
    </w:p>
    <w:p w14:paraId="025313E8">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第三十一条　公司的营业期限为</w:t>
      </w:r>
      <w:r>
        <w:rPr>
          <w:rFonts w:hint="eastAsia" w:ascii="宋体" w:hAnsi="宋体" w:cs="宋体"/>
          <w:b/>
          <w:bCs/>
          <w:color w:val="000000"/>
          <w:kern w:val="0"/>
          <w:sz w:val="18"/>
          <w:szCs w:val="18"/>
        </w:rPr>
        <w:t>XX</w:t>
      </w:r>
      <w:r>
        <w:rPr>
          <w:rFonts w:hint="eastAsia" w:ascii="宋体" w:hAnsi="宋体" w:cs="宋体"/>
          <w:kern w:val="0"/>
          <w:sz w:val="24"/>
        </w:rPr>
        <w:t>年，从</w:t>
      </w:r>
      <w:r>
        <w:rPr>
          <w:rFonts w:hint="eastAsia" w:ascii="宋体" w:hAnsi="宋体" w:cs="宋体"/>
          <w:kern w:val="0"/>
          <w:sz w:val="24"/>
          <w:lang w:eastAsia="zh-CN"/>
        </w:rPr>
        <w:t>《</w:t>
      </w:r>
      <w:r>
        <w:rPr>
          <w:rFonts w:hint="eastAsia" w:ascii="宋体" w:hAnsi="宋体" w:cs="宋体"/>
          <w:kern w:val="0"/>
          <w:sz w:val="24"/>
        </w:rPr>
        <w:t>营业执照</w:t>
      </w:r>
      <w:r>
        <w:rPr>
          <w:rFonts w:hint="eastAsia" w:ascii="宋体" w:hAnsi="宋体" w:cs="宋体"/>
          <w:kern w:val="0"/>
          <w:sz w:val="24"/>
          <w:lang w:eastAsia="zh-CN"/>
        </w:rPr>
        <w:t>》</w:t>
      </w:r>
      <w:r>
        <w:rPr>
          <w:rFonts w:hint="eastAsia" w:ascii="宋体" w:hAnsi="宋体" w:cs="宋体"/>
          <w:kern w:val="0"/>
          <w:sz w:val="24"/>
        </w:rPr>
        <w:t>签发之日起计算</w:t>
      </w:r>
      <w:r>
        <w:rPr>
          <w:rFonts w:hint="eastAsia" w:ascii="宋体" w:hAnsi="宋体" w:cs="宋体"/>
          <w:kern w:val="0"/>
          <w:sz w:val="24"/>
          <w:lang w:eastAsia="zh-CN"/>
        </w:rPr>
        <w:t>。</w:t>
      </w:r>
      <w:r>
        <w:rPr>
          <w:rFonts w:hint="eastAsia" w:ascii="宋体" w:hAnsi="宋体" w:cs="宋体"/>
          <w:kern w:val="0"/>
          <w:sz w:val="24"/>
        </w:rPr>
        <w:t>公司章程规定的营业期限届满或者公司章程规定的其他解散事由出现，可以通过修改公司章程而存续，但须经持有三分之二以上表决权的股东通过。</w:t>
      </w:r>
    </w:p>
    <w:p w14:paraId="7EB7F40E">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第三十二条　公司有下列情形之一的，可以解散：</w:t>
      </w:r>
    </w:p>
    <w:p w14:paraId="1ADCCC33">
      <w:pPr>
        <w:widowControl/>
        <w:ind w:firstLine="480" w:firstLineChars="200"/>
        <w:jc w:val="left"/>
        <w:rPr>
          <w:rFonts w:hint="eastAsia" w:ascii="宋体" w:hAnsi="宋体" w:cs="宋体"/>
          <w:kern w:val="0"/>
          <w:sz w:val="18"/>
          <w:szCs w:val="18"/>
        </w:rPr>
      </w:pPr>
      <w:r>
        <w:rPr>
          <w:rFonts w:hint="eastAsia" w:ascii="宋体" w:hAnsi="宋体" w:cs="宋体"/>
          <w:kern w:val="0"/>
          <w:sz w:val="24"/>
        </w:rPr>
        <w:t>（一）公司章程规定的营业期限届满或者公司章程规定的其他解散事由出现；</w:t>
      </w:r>
    </w:p>
    <w:p w14:paraId="53AD0C95">
      <w:pPr>
        <w:widowControl/>
        <w:ind w:firstLine="480" w:firstLineChars="200"/>
        <w:jc w:val="left"/>
        <w:rPr>
          <w:rFonts w:hint="eastAsia" w:ascii="宋体" w:hAnsi="宋体" w:cs="宋体"/>
          <w:kern w:val="0"/>
          <w:sz w:val="18"/>
          <w:szCs w:val="18"/>
        </w:rPr>
      </w:pPr>
      <w:r>
        <w:rPr>
          <w:rFonts w:hint="eastAsia" w:ascii="宋体" w:hAnsi="宋体" w:cs="宋体"/>
          <w:kern w:val="0"/>
          <w:sz w:val="24"/>
        </w:rPr>
        <w:t>（二）股东会决议解散；</w:t>
      </w:r>
    </w:p>
    <w:p w14:paraId="1987DB47">
      <w:pPr>
        <w:widowControl/>
        <w:ind w:firstLine="480" w:firstLineChars="200"/>
        <w:jc w:val="left"/>
        <w:rPr>
          <w:rFonts w:hint="eastAsia" w:ascii="宋体" w:hAnsi="宋体" w:cs="宋体"/>
          <w:kern w:val="0"/>
          <w:sz w:val="18"/>
          <w:szCs w:val="18"/>
        </w:rPr>
      </w:pPr>
      <w:r>
        <w:rPr>
          <w:rFonts w:hint="eastAsia" w:ascii="宋体" w:hAnsi="宋体" w:cs="宋体"/>
          <w:kern w:val="0"/>
          <w:sz w:val="24"/>
        </w:rPr>
        <w:t>（三）因公司合并或者分立需要解散；</w:t>
      </w:r>
    </w:p>
    <w:p w14:paraId="418BA143">
      <w:pPr>
        <w:widowControl/>
        <w:ind w:firstLine="480" w:firstLineChars="200"/>
        <w:jc w:val="left"/>
        <w:rPr>
          <w:rFonts w:hint="eastAsia" w:ascii="宋体" w:hAnsi="宋体" w:cs="宋体"/>
          <w:kern w:val="0"/>
          <w:sz w:val="18"/>
          <w:szCs w:val="18"/>
        </w:rPr>
      </w:pPr>
      <w:r>
        <w:rPr>
          <w:rFonts w:hint="eastAsia" w:ascii="宋体" w:hAnsi="宋体" w:cs="宋体"/>
          <w:kern w:val="0"/>
          <w:sz w:val="24"/>
        </w:rPr>
        <w:t>（四）依法被吊销营业执照、责令关闭或者被撤销；</w:t>
      </w:r>
    </w:p>
    <w:p w14:paraId="60DE90B6">
      <w:pPr>
        <w:widowControl/>
        <w:ind w:firstLine="480" w:firstLineChars="200"/>
        <w:jc w:val="left"/>
        <w:rPr>
          <w:rFonts w:hint="eastAsia" w:ascii="宋体" w:hAnsi="宋体" w:cs="宋体"/>
          <w:kern w:val="0"/>
          <w:sz w:val="18"/>
          <w:szCs w:val="18"/>
        </w:rPr>
      </w:pPr>
      <w:r>
        <w:rPr>
          <w:rFonts w:hint="eastAsia" w:ascii="宋体" w:hAnsi="宋体" w:cs="宋体"/>
          <w:kern w:val="0"/>
          <w:sz w:val="24"/>
        </w:rPr>
        <w:t>（五）人民法院依照《公司法》第</w:t>
      </w:r>
      <w:r>
        <w:rPr>
          <w:rFonts w:hint="eastAsia" w:ascii="宋体" w:hAnsi="宋体" w:cs="宋体"/>
          <w:kern w:val="0"/>
          <w:sz w:val="24"/>
          <w:lang w:eastAsia="zh-CN"/>
        </w:rPr>
        <w:t>二百三十一</w:t>
      </w:r>
      <w:r>
        <w:rPr>
          <w:rFonts w:hint="eastAsia" w:ascii="宋体" w:hAnsi="宋体" w:cs="宋体"/>
          <w:kern w:val="0"/>
          <w:sz w:val="24"/>
        </w:rPr>
        <w:t>条的规定予以解散。</w:t>
      </w:r>
    </w:p>
    <w:p w14:paraId="26506634">
      <w:pPr>
        <w:keepNext w:val="0"/>
        <w:keepLines w:val="0"/>
        <w:widowControl/>
        <w:suppressLineNumbers w:val="0"/>
        <w:jc w:val="left"/>
      </w:pPr>
      <w:r>
        <w:rPr>
          <w:rFonts w:hint="eastAsia" w:ascii="宋体" w:hAnsi="宋体" w:cs="宋体"/>
          <w:kern w:val="0"/>
          <w:sz w:val="24"/>
        </w:rPr>
        <w:t xml:space="preserve">第三十三条  </w:t>
      </w:r>
      <w:r>
        <w:rPr>
          <w:rFonts w:hint="eastAsia" w:ascii="宋体" w:hAnsi="宋体" w:cs="宋体"/>
          <w:kern w:val="0"/>
          <w:sz w:val="24"/>
          <w:lang w:eastAsia="zh-CN"/>
        </w:rPr>
        <w:t>公</w:t>
      </w:r>
      <w:r>
        <w:rPr>
          <w:rFonts w:hint="eastAsia" w:ascii="宋体" w:hAnsi="宋体" w:eastAsia="宋体" w:cs="宋体"/>
          <w:color w:val="000000"/>
          <w:kern w:val="0"/>
          <w:sz w:val="24"/>
          <w:szCs w:val="24"/>
          <w:lang w:val="en-US" w:eastAsia="zh-CN" w:bidi="ar"/>
        </w:rPr>
        <w:t xml:space="preserve">司出现除上一条第（三）项以外的解散事由时，应当清算。 </w:t>
      </w:r>
    </w:p>
    <w:p w14:paraId="0173F98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董事为公司清算义务人，公司应当在解散事由出现之日起十五日内组成清算组进 </w:t>
      </w:r>
    </w:p>
    <w:p w14:paraId="7BABA1F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行清算。 </w:t>
      </w:r>
    </w:p>
    <w:p w14:paraId="3E49EB5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清算组由董事组成或者由股东会决定另选他人组成。 </w:t>
      </w:r>
    </w:p>
    <w:p w14:paraId="023D2711">
      <w:pPr>
        <w:keepNext w:val="0"/>
        <w:keepLines w:val="0"/>
        <w:widowControl/>
        <w:suppressLineNumbers w:val="0"/>
        <w:jc w:val="left"/>
        <w:rPr>
          <w:rFonts w:hint="eastAsia" w:ascii="宋体" w:hAnsi="宋体" w:cs="宋体"/>
          <w:kern w:val="0"/>
          <w:sz w:val="18"/>
          <w:szCs w:val="18"/>
        </w:rPr>
      </w:pPr>
      <w:r>
        <w:rPr>
          <w:rFonts w:hint="eastAsia" w:ascii="宋体" w:hAnsi="宋体" w:eastAsia="宋体" w:cs="宋体"/>
          <w:color w:val="000000"/>
          <w:kern w:val="0"/>
          <w:sz w:val="24"/>
          <w:szCs w:val="24"/>
          <w:lang w:val="en-US" w:eastAsia="zh-CN" w:bidi="ar"/>
        </w:rPr>
        <w:t>清算义务人未及时履行清算义务，给公司或者债权人造成损失的，应当承担赔偿责任。</w:t>
      </w:r>
      <w:r>
        <w:rPr>
          <w:rFonts w:hint="eastAsia" w:ascii="宋体" w:hAnsi="宋体" w:cs="宋体"/>
          <w:kern w:val="0"/>
          <w:sz w:val="24"/>
        </w:rPr>
        <w:t></w:t>
      </w:r>
    </w:p>
    <w:p w14:paraId="09A8EAF4">
      <w:pPr>
        <w:keepNext w:val="0"/>
        <w:keepLines w:val="0"/>
        <w:widowControl/>
        <w:suppressLineNumbers w:val="0"/>
        <w:jc w:val="left"/>
        <w:rPr>
          <w:rFonts w:hint="eastAsia" w:ascii="宋体" w:hAnsi="宋体" w:cs="宋体"/>
          <w:kern w:val="0"/>
          <w:sz w:val="18"/>
          <w:szCs w:val="18"/>
          <w:lang w:eastAsia="zh-CN"/>
        </w:rPr>
      </w:pPr>
      <w:r>
        <w:rPr>
          <w:rFonts w:hint="eastAsia" w:ascii="宋体" w:hAnsi="宋体" w:cs="宋体"/>
          <w:kern w:val="0"/>
          <w:sz w:val="24"/>
        </w:rPr>
        <w:t xml:space="preserve">第三十四条  </w:t>
      </w:r>
      <w:r>
        <w:rPr>
          <w:rFonts w:hint="eastAsia" w:ascii="宋体" w:hAnsi="宋体" w:eastAsia="宋体" w:cs="宋体"/>
          <w:color w:val="000000"/>
          <w:kern w:val="0"/>
          <w:sz w:val="24"/>
          <w:szCs w:val="24"/>
          <w:lang w:val="en-US" w:eastAsia="zh-CN" w:bidi="ar"/>
        </w:rPr>
        <w:t>清算组自成立之日起十日内通知债权人，于六十日内在报纸上或者国家企业信用信息公示系统公告。债权人应当自接到通知书之日起三十日内，未接到通知书的自公告之日起四十五日内，向清算组申报债权。在申报债权期间，清算组不得对债权人进行清偿</w:t>
      </w:r>
      <w:r>
        <w:rPr>
          <w:rFonts w:hint="eastAsia" w:ascii="宋体" w:hAnsi="宋体" w:cs="宋体"/>
          <w:kern w:val="0"/>
          <w:sz w:val="18"/>
          <w:szCs w:val="18"/>
          <w:lang w:eastAsia="zh-CN"/>
        </w:rPr>
        <w:t>。</w:t>
      </w:r>
    </w:p>
    <w:p w14:paraId="52A923A2">
      <w:pPr>
        <w:keepNext w:val="0"/>
        <w:keepLines w:val="0"/>
        <w:widowControl/>
        <w:suppressLineNumbers w:val="0"/>
        <w:jc w:val="left"/>
        <w:rPr>
          <w:rFonts w:hint="eastAsia" w:ascii="宋体" w:hAnsi="宋体" w:cs="宋体"/>
          <w:kern w:val="0"/>
          <w:sz w:val="18"/>
          <w:szCs w:val="18"/>
        </w:rPr>
      </w:pPr>
      <w:r>
        <w:rPr>
          <w:rFonts w:hint="eastAsia" w:ascii="宋体" w:hAnsi="宋体" w:cs="宋体"/>
          <w:kern w:val="0"/>
          <w:sz w:val="24"/>
        </w:rPr>
        <w:t>第三十五条　清算组在清算期间行使下列职权：</w:t>
      </w:r>
    </w:p>
    <w:p w14:paraId="77D391B3">
      <w:pPr>
        <w:widowControl/>
        <w:ind w:firstLine="480" w:firstLineChars="200"/>
        <w:jc w:val="left"/>
        <w:rPr>
          <w:rFonts w:hint="eastAsia" w:ascii="宋体" w:hAnsi="宋体" w:cs="宋体"/>
          <w:kern w:val="0"/>
          <w:sz w:val="18"/>
          <w:szCs w:val="18"/>
        </w:rPr>
      </w:pPr>
      <w:r>
        <w:rPr>
          <w:rFonts w:hint="eastAsia" w:ascii="宋体" w:hAnsi="宋体" w:cs="宋体"/>
          <w:kern w:val="0"/>
          <w:sz w:val="24"/>
        </w:rPr>
        <w:t>（一）清理公司财产，分别编制资产负债表和财产清单；</w:t>
      </w:r>
    </w:p>
    <w:p w14:paraId="3C4AA20B">
      <w:pPr>
        <w:widowControl/>
        <w:ind w:firstLine="480" w:firstLineChars="200"/>
        <w:jc w:val="left"/>
        <w:rPr>
          <w:rFonts w:hint="eastAsia" w:ascii="宋体" w:hAnsi="宋体" w:cs="宋体"/>
          <w:kern w:val="0"/>
          <w:sz w:val="18"/>
          <w:szCs w:val="18"/>
        </w:rPr>
      </w:pPr>
      <w:r>
        <w:rPr>
          <w:rFonts w:hint="eastAsia" w:ascii="宋体" w:hAnsi="宋体" w:cs="宋体"/>
          <w:kern w:val="0"/>
          <w:sz w:val="24"/>
        </w:rPr>
        <w:t>（二）通知、公告债权人；</w:t>
      </w:r>
    </w:p>
    <w:p w14:paraId="46DB3D42">
      <w:pPr>
        <w:widowControl/>
        <w:ind w:firstLine="480" w:firstLineChars="200"/>
        <w:jc w:val="left"/>
        <w:rPr>
          <w:rFonts w:hint="eastAsia" w:ascii="宋体" w:hAnsi="宋体" w:cs="宋体"/>
          <w:kern w:val="0"/>
          <w:sz w:val="18"/>
          <w:szCs w:val="18"/>
        </w:rPr>
      </w:pPr>
      <w:r>
        <w:rPr>
          <w:rFonts w:hint="eastAsia" w:ascii="宋体" w:hAnsi="宋体" w:cs="宋体"/>
          <w:kern w:val="0"/>
          <w:sz w:val="24"/>
        </w:rPr>
        <w:t>（三）处理与清算有关的公司未了结的业务；</w:t>
      </w:r>
    </w:p>
    <w:p w14:paraId="651CEFDD">
      <w:pPr>
        <w:widowControl/>
        <w:ind w:firstLine="480" w:firstLineChars="200"/>
        <w:jc w:val="left"/>
        <w:rPr>
          <w:rFonts w:hint="eastAsia" w:ascii="宋体" w:hAnsi="宋体" w:cs="宋体"/>
          <w:kern w:val="0"/>
          <w:sz w:val="18"/>
          <w:szCs w:val="18"/>
        </w:rPr>
      </w:pPr>
      <w:r>
        <w:rPr>
          <w:rFonts w:hint="eastAsia" w:ascii="宋体" w:hAnsi="宋体" w:cs="宋体"/>
          <w:kern w:val="0"/>
          <w:sz w:val="24"/>
        </w:rPr>
        <w:t>（四）清缴所欠税款以及清算过程中产生的税款；</w:t>
      </w:r>
    </w:p>
    <w:p w14:paraId="5403DA28">
      <w:pPr>
        <w:widowControl/>
        <w:ind w:firstLine="480" w:firstLineChars="200"/>
        <w:jc w:val="left"/>
        <w:rPr>
          <w:rFonts w:hint="eastAsia" w:ascii="宋体" w:hAnsi="宋体" w:cs="宋体"/>
          <w:kern w:val="0"/>
          <w:sz w:val="18"/>
          <w:szCs w:val="18"/>
        </w:rPr>
      </w:pPr>
      <w:r>
        <w:rPr>
          <w:rFonts w:hint="eastAsia" w:ascii="宋体" w:hAnsi="宋体" w:cs="宋体"/>
          <w:kern w:val="0"/>
          <w:sz w:val="24"/>
        </w:rPr>
        <w:t>（五）清理债权、债务；</w:t>
      </w:r>
    </w:p>
    <w:p w14:paraId="4838D02A">
      <w:pPr>
        <w:widowControl/>
        <w:ind w:firstLine="480" w:firstLineChars="200"/>
        <w:jc w:val="left"/>
        <w:rPr>
          <w:rFonts w:hint="eastAsia" w:ascii="宋体" w:hAnsi="宋体" w:cs="宋体"/>
          <w:kern w:val="0"/>
          <w:sz w:val="18"/>
          <w:szCs w:val="18"/>
        </w:rPr>
      </w:pPr>
      <w:r>
        <w:rPr>
          <w:rFonts w:hint="eastAsia" w:ascii="宋体" w:hAnsi="宋体" w:cs="宋体"/>
          <w:kern w:val="0"/>
          <w:sz w:val="24"/>
        </w:rPr>
        <w:t>（六）处理公司清偿债务后的剩余财产；</w:t>
      </w:r>
    </w:p>
    <w:p w14:paraId="61E962B2">
      <w:pPr>
        <w:widowControl/>
        <w:ind w:firstLine="480" w:firstLineChars="200"/>
        <w:jc w:val="left"/>
        <w:rPr>
          <w:rFonts w:hint="eastAsia" w:ascii="宋体" w:hAnsi="宋体" w:cs="宋体"/>
          <w:kern w:val="0"/>
          <w:sz w:val="18"/>
          <w:szCs w:val="18"/>
        </w:rPr>
      </w:pPr>
      <w:r>
        <w:rPr>
          <w:rFonts w:hint="eastAsia" w:ascii="宋体" w:hAnsi="宋体" w:cs="宋体"/>
          <w:kern w:val="0"/>
          <w:sz w:val="24"/>
        </w:rPr>
        <w:t>（七）代表公司参与民事诉讼活动。</w:t>
      </w:r>
    </w:p>
    <w:p w14:paraId="44CD8825">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第三十六条　清算组在清理公司财产、编制资产负债表和财产清单后，应当制定清算方案，并报股东会或者人民法院确认。</w:t>
      </w:r>
    </w:p>
    <w:p w14:paraId="3EA1FBB4">
      <w:pPr>
        <w:widowControl/>
        <w:ind w:firstLine="480" w:firstLineChars="200"/>
        <w:jc w:val="left"/>
        <w:rPr>
          <w:rFonts w:hint="eastAsia" w:ascii="宋体" w:hAnsi="宋体" w:cs="宋体"/>
          <w:kern w:val="0"/>
          <w:sz w:val="18"/>
          <w:szCs w:val="18"/>
        </w:rPr>
      </w:pPr>
      <w:r>
        <w:rPr>
          <w:rFonts w:hint="eastAsia" w:ascii="宋体" w:hAnsi="宋体" w:cs="宋体"/>
          <w:kern w:val="0"/>
          <w:sz w:val="24"/>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14:paraId="24B8FA25">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第三十七条　清算组在清理公司财产、编制资产负债表和财产清单后，发现公司财产不足清偿债务的，应当依法向人民法院申请宣告破产。</w:t>
      </w:r>
    </w:p>
    <w:p w14:paraId="05DDB6CF">
      <w:pPr>
        <w:widowControl/>
        <w:ind w:firstLine="480" w:firstLineChars="200"/>
        <w:jc w:val="left"/>
        <w:rPr>
          <w:rFonts w:hint="eastAsia" w:ascii="宋体" w:hAnsi="宋体" w:cs="宋体"/>
          <w:kern w:val="0"/>
          <w:sz w:val="18"/>
          <w:szCs w:val="18"/>
        </w:rPr>
      </w:pPr>
      <w:r>
        <w:rPr>
          <w:rFonts w:hint="eastAsia" w:ascii="宋体" w:hAnsi="宋体" w:cs="宋体"/>
          <w:kern w:val="0"/>
          <w:sz w:val="24"/>
        </w:rPr>
        <w:t>公司经人民法院裁定宣告破产后，清算组应当将清算事务移交给人民法院</w:t>
      </w:r>
      <w:r>
        <w:rPr>
          <w:rFonts w:hint="eastAsia" w:ascii="宋体" w:hAnsi="宋体" w:cs="宋体"/>
          <w:kern w:val="0"/>
          <w:sz w:val="24"/>
          <w:lang w:eastAsia="zh-CN"/>
        </w:rPr>
        <w:t>指定的破产管理人。</w:t>
      </w:r>
      <w:r>
        <w:rPr>
          <w:rFonts w:hint="eastAsia" w:ascii="宋体" w:hAnsi="宋体" w:cs="宋体"/>
          <w:kern w:val="0"/>
          <w:sz w:val="24"/>
        </w:rPr>
        <w:t>公司清算结束后，清算组应当制作清算报告，报股东会或者人民法院确认，并报送公司登记机关，申请注销公司登记</w:t>
      </w:r>
      <w:r>
        <w:rPr>
          <w:rFonts w:hint="eastAsia" w:ascii="宋体" w:hAnsi="宋体" w:cs="宋体"/>
          <w:kern w:val="0"/>
          <w:sz w:val="24"/>
          <w:lang w:eastAsia="zh-CN"/>
        </w:rPr>
        <w:t>。</w:t>
      </w:r>
    </w:p>
    <w:p w14:paraId="5AC66DCE">
      <w:pPr>
        <w:widowControl/>
        <w:jc w:val="center"/>
        <w:rPr>
          <w:rFonts w:hint="eastAsia" w:ascii="宋体" w:hAnsi="宋体" w:cs="宋体"/>
          <w:kern w:val="0"/>
          <w:sz w:val="18"/>
          <w:szCs w:val="18"/>
        </w:rPr>
      </w:pPr>
      <w:r>
        <w:rPr>
          <w:rFonts w:hint="eastAsia" w:ascii="宋体" w:hAnsi="宋体" w:cs="宋体"/>
          <w:b/>
          <w:bCs/>
          <w:color w:val="000000"/>
          <w:kern w:val="0"/>
          <w:sz w:val="24"/>
        </w:rPr>
        <w:t>第九章　股东认为需要规定的其他事项</w:t>
      </w:r>
    </w:p>
    <w:p w14:paraId="5CBB8D5A">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第三十八条　公司章程所列条款及其他未尽事项均以国家现行的法律、法规为准则。根据需要或涉及公司登记事项变更的可修改公司章程，经股东</w:t>
      </w:r>
      <w:r>
        <w:rPr>
          <w:rFonts w:hint="eastAsia" w:ascii="宋体" w:hAnsi="宋体" w:cs="宋体"/>
          <w:color w:val="000000"/>
          <w:kern w:val="0"/>
          <w:sz w:val="24"/>
          <w:lang w:eastAsia="zh-CN"/>
        </w:rPr>
        <w:t>会</w:t>
      </w:r>
      <w:r>
        <w:rPr>
          <w:rFonts w:hint="eastAsia" w:ascii="宋体" w:hAnsi="宋体" w:cs="宋体"/>
          <w:color w:val="000000"/>
          <w:kern w:val="0"/>
          <w:sz w:val="24"/>
        </w:rPr>
        <w:t>表决通过，修改后的公司章程不得与法律、法规相抵触。修改后的公司章程应送原公司登记机关备案，涉及变更登记事项的，同时应向公司登记机关申请变更登记。</w:t>
      </w:r>
    </w:p>
    <w:p w14:paraId="033924B7">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第三十九条　公司章程的解释权属于股东会。</w:t>
      </w:r>
    </w:p>
    <w:p w14:paraId="40D8BD9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第四十条　公司登记事项以公司登记机关核定的为准。</w:t>
      </w:r>
    </w:p>
    <w:p w14:paraId="48B2642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第四十一条　本章程经各方出资人共同订立，自公司法定代表人签署之日起生效。</w:t>
      </w:r>
    </w:p>
    <w:p w14:paraId="2F5CCF25">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第四十二条　本章程公司留存一份，各股东留存一份，报公司登记机关备案一份。</w:t>
      </w:r>
    </w:p>
    <w:p w14:paraId="15338A1C">
      <w:pPr>
        <w:widowControl/>
        <w:ind w:firstLine="2400" w:firstLineChars="1000"/>
        <w:jc w:val="left"/>
        <w:rPr>
          <w:rFonts w:hint="eastAsia" w:ascii="宋体" w:hAnsi="宋体" w:cs="宋体"/>
          <w:b/>
          <w:bCs/>
          <w:kern w:val="0"/>
          <w:sz w:val="24"/>
        </w:rPr>
      </w:pPr>
      <w:r>
        <w:rPr>
          <w:rFonts w:hint="eastAsia" w:ascii="宋体" w:hAnsi="宋体" w:cs="宋体"/>
          <w:kern w:val="0"/>
          <w:sz w:val="24"/>
        </w:rPr>
        <w:t> </w:t>
      </w:r>
      <w:r>
        <w:rPr>
          <w:rFonts w:hint="eastAsia" w:ascii="宋体" w:hAnsi="宋体" w:cs="宋体"/>
          <w:b/>
          <w:bCs/>
          <w:kern w:val="0"/>
          <w:sz w:val="24"/>
        </w:rPr>
        <w:t>第十章   公司党建</w:t>
      </w:r>
    </w:p>
    <w:p w14:paraId="1AACC92A">
      <w:pPr>
        <w:widowControl/>
        <w:ind w:firstLine="480" w:firstLineChars="200"/>
        <w:jc w:val="left"/>
        <w:rPr>
          <w:rFonts w:hint="eastAsia" w:ascii="宋体" w:hAnsi="宋体" w:cs="宋体"/>
          <w:kern w:val="0"/>
          <w:sz w:val="24"/>
        </w:rPr>
      </w:pPr>
      <w:r>
        <w:rPr>
          <w:rFonts w:hint="eastAsia" w:ascii="宋体" w:hAnsi="宋体" w:cs="宋体"/>
          <w:kern w:val="0"/>
          <w:sz w:val="24"/>
        </w:rPr>
        <w:t>第四十三条  公司坚决拥护中国共产党的领导</w:t>
      </w:r>
    </w:p>
    <w:p w14:paraId="28FD848D">
      <w:pPr>
        <w:widowControl/>
        <w:ind w:firstLine="480" w:firstLineChars="200"/>
        <w:jc w:val="left"/>
        <w:rPr>
          <w:rFonts w:hint="eastAsia" w:ascii="宋体" w:hAnsi="宋体" w:cs="宋体"/>
          <w:kern w:val="0"/>
          <w:sz w:val="24"/>
        </w:rPr>
      </w:pPr>
      <w:r>
        <w:rPr>
          <w:rFonts w:hint="eastAsia" w:ascii="宋体" w:hAnsi="宋体" w:cs="宋体"/>
          <w:kern w:val="0"/>
          <w:sz w:val="24"/>
        </w:rPr>
        <w:t>第四十四条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14:paraId="7E78EF9B">
      <w:pPr>
        <w:widowControl/>
        <w:ind w:firstLine="480" w:firstLineChars="200"/>
        <w:jc w:val="left"/>
        <w:rPr>
          <w:rFonts w:hint="eastAsia" w:ascii="宋体" w:hAnsi="宋体" w:cs="宋体"/>
          <w:kern w:val="0"/>
          <w:sz w:val="24"/>
        </w:rPr>
      </w:pPr>
      <w:r>
        <w:rPr>
          <w:rFonts w:hint="eastAsia" w:ascii="宋体" w:hAnsi="宋体" w:cs="宋体"/>
          <w:kern w:val="0"/>
          <w:sz w:val="24"/>
        </w:rPr>
        <w:t>第四十五条  公司党组织是党在公司中的战斗堡垒，贯彻党的方针政策，引导和监督公司遵守国家的法律法规，领导工会、共青团等群团组织，团结凝聚职工群众，维护各方的合法权益，促进公司健康发展。</w:t>
      </w:r>
    </w:p>
    <w:p w14:paraId="07313415">
      <w:pPr>
        <w:widowControl/>
        <w:ind w:firstLine="480" w:firstLineChars="200"/>
        <w:jc w:val="left"/>
        <w:rPr>
          <w:rFonts w:hint="eastAsia" w:ascii="宋体" w:hAnsi="宋体" w:cs="宋体"/>
          <w:kern w:val="0"/>
          <w:sz w:val="24"/>
        </w:rPr>
      </w:pPr>
      <w:r>
        <w:rPr>
          <w:rFonts w:hint="eastAsia" w:ascii="宋体" w:hAnsi="宋体" w:cs="宋体"/>
          <w:kern w:val="0"/>
          <w:sz w:val="24"/>
        </w:rPr>
        <w:t>第四十六条  公司为党组织的活动提供必要的人员、经费和场所等保障。</w:t>
      </w:r>
    </w:p>
    <w:p w14:paraId="40D97D97">
      <w:pPr>
        <w:widowControl/>
        <w:ind w:firstLine="480" w:firstLineChars="200"/>
        <w:jc w:val="left"/>
        <w:rPr>
          <w:rFonts w:hint="eastAsia" w:ascii="宋体" w:hAnsi="宋体" w:cs="宋体"/>
          <w:color w:val="000000"/>
          <w:kern w:val="0"/>
          <w:sz w:val="24"/>
        </w:rPr>
      </w:pPr>
    </w:p>
    <w:p w14:paraId="77E5D94B">
      <w:pPr>
        <w:widowControl/>
        <w:jc w:val="left"/>
        <w:rPr>
          <w:rFonts w:hint="eastAsia" w:ascii="宋体" w:hAnsi="宋体" w:cs="宋体"/>
          <w:kern w:val="0"/>
          <w:sz w:val="18"/>
          <w:szCs w:val="18"/>
        </w:rPr>
      </w:pPr>
      <w:r>
        <w:rPr>
          <w:rFonts w:hint="eastAsia" w:ascii="宋体" w:hAnsi="宋体" w:cs="宋体"/>
          <w:kern w:val="0"/>
          <w:sz w:val="18"/>
          <w:szCs w:val="18"/>
        </w:rPr>
        <w:t> </w:t>
      </w:r>
    </w:p>
    <w:p w14:paraId="0154A1E2">
      <w:pPr>
        <w:widowControl/>
        <w:rPr>
          <w:rFonts w:hint="eastAsia" w:ascii="宋体" w:hAnsi="宋体" w:cs="宋体"/>
          <w:color w:val="000000"/>
          <w:kern w:val="0"/>
          <w:sz w:val="24"/>
        </w:rPr>
      </w:pPr>
      <w:r>
        <w:rPr>
          <w:rFonts w:hint="eastAsia" w:ascii="宋体" w:hAnsi="宋体" w:cs="宋体"/>
          <w:color w:val="000000"/>
          <w:kern w:val="0"/>
          <w:sz w:val="24"/>
        </w:rPr>
        <w:t>法定代表人签名：</w:t>
      </w:r>
    </w:p>
    <w:p w14:paraId="128C2134">
      <w:pPr>
        <w:widowControl/>
        <w:rPr>
          <w:rFonts w:hint="eastAsia" w:ascii="宋体" w:hAnsi="宋体" w:cs="宋体"/>
          <w:color w:val="000000"/>
          <w:kern w:val="0"/>
          <w:sz w:val="24"/>
        </w:rPr>
      </w:pPr>
    </w:p>
    <w:p w14:paraId="18638112">
      <w:pPr>
        <w:widowControl/>
        <w:rPr>
          <w:rFonts w:hint="eastAsia" w:ascii="宋体" w:hAnsi="宋体" w:cs="宋体"/>
          <w:color w:val="000000"/>
          <w:kern w:val="0"/>
          <w:sz w:val="24"/>
        </w:rPr>
      </w:pPr>
    </w:p>
    <w:p w14:paraId="204DC679">
      <w:pPr>
        <w:widowControl/>
        <w:rPr>
          <w:rFonts w:hint="eastAsia" w:ascii="宋体" w:hAnsi="宋体" w:cs="宋体"/>
          <w:color w:val="000000"/>
          <w:kern w:val="0"/>
          <w:sz w:val="24"/>
        </w:rPr>
      </w:pPr>
      <w:r>
        <w:rPr>
          <w:rFonts w:hint="eastAsia" w:ascii="宋体" w:hAnsi="宋体" w:cs="宋体"/>
          <w:color w:val="000000"/>
          <w:kern w:val="0"/>
          <w:sz w:val="24"/>
        </w:rPr>
        <w:t xml:space="preserve">                                                  企业盖章</w:t>
      </w:r>
    </w:p>
    <w:p w14:paraId="6D21B7F6">
      <w:pPr>
        <w:widowControl/>
        <w:rPr>
          <w:rFonts w:hint="eastAsia" w:ascii="宋体" w:hAnsi="宋体" w:cs="宋体"/>
        </w:rPr>
      </w:pPr>
      <w:r>
        <w:rPr>
          <w:rFonts w:hint="eastAsia" w:ascii="宋体" w:hAnsi="宋体" w:cs="宋体"/>
        </w:rPr>
        <w:t xml:space="preserve">                                                     年      月       日</w:t>
      </w:r>
    </w:p>
    <w:p w14:paraId="79831945">
      <w:pPr>
        <w:spacing w:before="156" w:beforeLines="50" w:line="420" w:lineRule="exact"/>
        <w:ind w:left="5040" w:leftChars="2400" w:firstLine="1050" w:firstLineChars="500"/>
        <w:rPr>
          <w:rFonts w:hint="eastAsia" w:ascii="宋体" w:hAnsi="宋体" w:cs="宋体"/>
          <w:color w:val="000000"/>
          <w:szCs w:val="21"/>
        </w:rPr>
      </w:pPr>
    </w:p>
    <w:p w14:paraId="2A7FF93E">
      <w:pPr>
        <w:rPr>
          <w:rFonts w:hint="eastAsia"/>
        </w:rPr>
        <w:sectPr>
          <w:pgSz w:w="11906" w:h="16838"/>
          <w:pgMar w:top="1440" w:right="1800" w:bottom="1440" w:left="1800" w:header="851" w:footer="992" w:gutter="0"/>
          <w:cols w:space="425" w:num="1"/>
          <w:docGrid w:type="lines" w:linePitch="312" w:charSpace="0"/>
        </w:sectPr>
      </w:pPr>
    </w:p>
    <w:p w14:paraId="18EEB8BC">
      <w:pPr>
        <w:pStyle w:val="2"/>
        <w:ind w:left="0" w:leftChars="0" w:firstLine="0" w:firstLineChars="0"/>
        <w:rPr>
          <w:rFonts w:hint="eastAsia"/>
        </w:rPr>
      </w:pPr>
    </w:p>
    <w:p w14:paraId="76779DD8">
      <w:pPr>
        <w:wordWrap w:val="0"/>
        <w:ind w:right="140"/>
        <w:rPr>
          <w:rFonts w:hint="eastAsia" w:ascii="宋体" w:hAnsi="宋体" w:cs="Tahoma"/>
          <w:color w:val="FF0000"/>
          <w:kern w:val="0"/>
          <w:sz w:val="21"/>
          <w:szCs w:val="21"/>
          <w:lang w:eastAsia="zh-CN"/>
        </w:rPr>
      </w:pPr>
      <w:r>
        <w:rPr>
          <w:rFonts w:hint="eastAsia" w:ascii="宋体" w:hAnsi="宋体" w:cs="Tahoma"/>
          <w:color w:val="FF0000"/>
          <w:kern w:val="0"/>
          <w:sz w:val="21"/>
          <w:szCs w:val="21"/>
          <w:lang w:eastAsia="zh-CN"/>
        </w:rPr>
        <w:t>（适用于股份公司，设董事会、监事会）</w:t>
      </w:r>
    </w:p>
    <w:p w14:paraId="593D067D">
      <w:pPr>
        <w:widowControl/>
        <w:jc w:val="left"/>
        <w:rPr>
          <w:rFonts w:hint="eastAsia"/>
          <w:lang w:eastAsia="zh-CN"/>
        </w:rPr>
      </w:pPr>
      <w:r>
        <w:rPr>
          <w:rFonts w:hint="eastAsia" w:ascii="宋体" w:hAnsi="宋体" w:cs="宋体"/>
          <w:b/>
          <w:bCs/>
          <w:color w:val="000000"/>
          <w:kern w:val="0"/>
          <w:sz w:val="24"/>
        </w:rPr>
        <w:t>注：本文打xxx部分公司应根据实际情况填写</w:t>
      </w:r>
      <w:r>
        <w:rPr>
          <w:rFonts w:hint="eastAsia" w:ascii="宋体" w:hAnsi="宋体" w:cs="宋体"/>
          <w:b/>
          <w:bCs/>
          <w:kern w:val="0"/>
          <w:sz w:val="24"/>
        </w:rPr>
        <w:t>（以上注释，定稿时请删除）</w:t>
      </w:r>
    </w:p>
    <w:p w14:paraId="3955BA24">
      <w:pPr>
        <w:spacing w:line="600" w:lineRule="exact"/>
        <w:ind w:firstLine="1100" w:firstLineChars="250"/>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xxxxxxxxxx股份有限公司章程</w:t>
      </w:r>
    </w:p>
    <w:p w14:paraId="51E1FFC6">
      <w:pPr>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(年月日修订)</w:t>
      </w:r>
    </w:p>
    <w:p w14:paraId="573B26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公司的组织和行为，保护公司、股东和债权人的合法权益，根据《中华人民共和国公司法》（以下简称《公司法》）和有关法律、法规规定，结合公司的实际情况，特制定本公司章程。本章程如与国家法律法规相抵触，以国家法律法规为准。</w:t>
      </w:r>
    </w:p>
    <w:p w14:paraId="1E93894D">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公司名称、住所和经营范围</w:t>
      </w:r>
    </w:p>
    <w:p w14:paraId="7AD6A03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spacing w:val="-6"/>
          <w:sz w:val="32"/>
          <w:szCs w:val="32"/>
        </w:rPr>
        <w:t>公司名称：xxxxxxxxx股份有限公司</w:t>
      </w:r>
    </w:p>
    <w:p w14:paraId="26FC6AB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公司住所：xxxxxxxxxxxxxxxxxxxx</w:t>
      </w:r>
    </w:p>
    <w:p w14:paraId="531304D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公司经营范围：xxxxxx,xxxxx,xxxxxxx</w:t>
      </w:r>
    </w:p>
    <w:p w14:paraId="2CA7BF3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公司在</w:t>
      </w:r>
      <w:r>
        <w:rPr>
          <w:rFonts w:hint="eastAsia" w:ascii="仿宋_GB2312" w:hAnsi="仿宋_GB2312" w:eastAsia="仿宋_GB2312" w:cs="仿宋_GB2312"/>
          <w:sz w:val="32"/>
          <w:szCs w:val="32"/>
          <w:lang w:val="en-US" w:eastAsia="zh-CN"/>
        </w:rPr>
        <w:t>公司登记机关</w:t>
      </w:r>
      <w:r>
        <w:rPr>
          <w:rFonts w:hint="eastAsia" w:ascii="仿宋_GB2312" w:hAnsi="仿宋_GB2312" w:eastAsia="仿宋_GB2312" w:cs="仿宋_GB2312"/>
          <w:sz w:val="32"/>
          <w:szCs w:val="32"/>
        </w:rPr>
        <w:t>申请登记注册，公司合法权益受国家法律保护。公司为股份有限公司，以发起方式设立，实行独立核算、自主经营、自负盈亏。股东以认购的股份对公司承担责任，公司以全部资产对公司的债务承担责任。</w:t>
      </w:r>
    </w:p>
    <w:p w14:paraId="1A31437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公司遵守国家法律、法规及本章程规定，维护国家利益和社会公共利益，接受政府有关部门监督。</w:t>
      </w:r>
    </w:p>
    <w:p w14:paraId="548D76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本公司章程对公司、股东、董事、监事、高级管理人员均具有约束力。</w:t>
      </w:r>
    </w:p>
    <w:p w14:paraId="4C1978A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本章程由发起人制定，在公司注册后生效。</w:t>
      </w:r>
    </w:p>
    <w:p w14:paraId="2E5969ED">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公司注册资本、股份总数和每股金额</w:t>
      </w:r>
    </w:p>
    <w:p w14:paraId="2D50138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  本公司注册资本为xxx万元。股份总数xxx万股，每股金额1元人民币。</w:t>
      </w:r>
      <w:r>
        <w:rPr>
          <w:rFonts w:hint="eastAsia" w:ascii="仿宋_GB2312" w:hAnsi="仿宋_GB2312" w:eastAsia="仿宋_GB2312" w:cs="仿宋_GB2312"/>
          <w:sz w:val="32"/>
          <w:szCs w:val="32"/>
          <w:lang w:eastAsia="zh-CN"/>
        </w:rPr>
        <w:t>所有股份均为普通股，同股同权。</w:t>
      </w:r>
    </w:p>
    <w:p w14:paraId="38C11CB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公司股份采取股票形式，为记名股票、纸面形式，由法定代表人签名、公司盖章。</w:t>
      </w:r>
    </w:p>
    <w:p w14:paraId="386C9157">
      <w:pPr>
        <w:keepNext w:val="0"/>
        <w:keepLines w:val="0"/>
        <w:widowControl/>
        <w:numPr>
          <w:ilvl w:val="0"/>
          <w:numId w:val="1"/>
        </w:numPr>
        <w:suppressLineNumbers w:val="0"/>
        <w:jc w:val="righ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发起人或股东名称（或：姓名）、出资方式、</w:t>
      </w:r>
    </w:p>
    <w:p w14:paraId="4A166FF4">
      <w:pPr>
        <w:keepNext w:val="0"/>
        <w:keepLines w:val="0"/>
        <w:widowControl/>
        <w:numPr>
          <w:ilvl w:val="0"/>
          <w:numId w:val="0"/>
        </w:numPr>
        <w:suppressLineNumbers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出资额、出资时间</w:t>
      </w:r>
    </w:p>
    <w:p w14:paraId="1EB68479">
      <w:pPr>
        <w:keepNext w:val="0"/>
        <w:keepLines w:val="0"/>
        <w:widowControl/>
        <w:suppressLineNumbers w:val="0"/>
        <w:jc w:val="left"/>
      </w:pPr>
      <w:r>
        <w:rPr>
          <w:rFonts w:hint="eastAsia" w:ascii="仿宋_GB2312" w:hAnsi="仿宋_GB2312" w:eastAsia="仿宋_GB2312" w:cs="仿宋_GB2312"/>
          <w:sz w:val="32"/>
          <w:szCs w:val="32"/>
        </w:rPr>
        <w:t xml:space="preserve">第九条  </w:t>
      </w:r>
      <w:r>
        <w:rPr>
          <w:rFonts w:hint="eastAsia" w:ascii="仿宋_GB2312" w:hAnsi="仿宋_GB2312" w:eastAsia="仿宋_GB2312" w:cs="仿宋_GB2312"/>
          <w:sz w:val="32"/>
          <w:szCs w:val="32"/>
          <w:lang w:val="en-US" w:eastAsia="zh-CN"/>
        </w:rPr>
        <w:t>公司设立登记时，发行股份XXXX万股，每股1元。</w:t>
      </w:r>
    </w:p>
    <w:p w14:paraId="3A0E1F05">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发起人名称（或：姓名）、出资方式及出资额、出资时间如下</w:t>
      </w:r>
      <w:r>
        <w:rPr>
          <w:rFonts w:hint="eastAsia" w:ascii="仿宋_GB2312" w:hAnsi="仿宋_GB2312" w:eastAsia="仿宋_GB2312" w:cs="仿宋_GB2312"/>
          <w:sz w:val="32"/>
          <w:szCs w:val="32"/>
          <w:lang w:val="en-US" w:eastAsia="zh-CN"/>
        </w:rPr>
        <w:t>：</w:t>
      </w:r>
    </w:p>
    <w:tbl>
      <w:tblPr>
        <w:tblStyle w:val="5"/>
        <w:tblW w:w="9097" w:type="dxa"/>
        <w:tblInd w:w="-8" w:type="dxa"/>
        <w:tblLayout w:type="fixed"/>
        <w:tblCellMar>
          <w:top w:w="0" w:type="dxa"/>
          <w:left w:w="0" w:type="dxa"/>
          <w:bottom w:w="0" w:type="dxa"/>
          <w:right w:w="0" w:type="dxa"/>
        </w:tblCellMar>
      </w:tblPr>
      <w:tblGrid>
        <w:gridCol w:w="1558"/>
        <w:gridCol w:w="1558"/>
        <w:gridCol w:w="717"/>
        <w:gridCol w:w="429"/>
        <w:gridCol w:w="430"/>
        <w:gridCol w:w="430"/>
        <w:gridCol w:w="352"/>
        <w:gridCol w:w="390"/>
        <w:gridCol w:w="419"/>
        <w:gridCol w:w="422"/>
        <w:gridCol w:w="464"/>
        <w:gridCol w:w="481"/>
        <w:gridCol w:w="1447"/>
      </w:tblGrid>
      <w:tr w14:paraId="07C9A492">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center"/>
          </w:tcPr>
          <w:p w14:paraId="0D8EB337">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发起人</w:t>
            </w:r>
            <w:r>
              <w:rPr>
                <w:rFonts w:hint="eastAsia" w:ascii="宋体" w:hAnsi="宋体" w:cs="宋体"/>
                <w:color w:val="auto"/>
                <w:kern w:val="0"/>
                <w:sz w:val="21"/>
                <w:szCs w:val="21"/>
                <w:highlight w:val="none"/>
              </w:rPr>
              <w:t>名称或者姓名</w:t>
            </w:r>
          </w:p>
        </w:tc>
        <w:tc>
          <w:tcPr>
            <w:tcW w:w="1558" w:type="dxa"/>
            <w:vMerge w:val="restart"/>
            <w:tcBorders>
              <w:top w:val="single" w:color="auto" w:sz="4" w:space="0"/>
              <w:left w:val="nil"/>
              <w:bottom w:val="single" w:color="000000" w:sz="6" w:space="0"/>
              <w:right w:val="single" w:color="auto" w:sz="4" w:space="0"/>
            </w:tcBorders>
            <w:noWrap w:val="0"/>
            <w:vAlign w:val="center"/>
          </w:tcPr>
          <w:p w14:paraId="36586CC7">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证照号码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14:paraId="649BF45E">
            <w:pPr>
              <w:widowControl/>
              <w:snapToGrid w:val="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认购股份</w:t>
            </w:r>
          </w:p>
        </w:tc>
        <w:tc>
          <w:tcPr>
            <w:tcW w:w="3336" w:type="dxa"/>
            <w:gridSpan w:val="8"/>
            <w:tcBorders>
              <w:top w:val="single" w:color="000000" w:sz="6" w:space="0"/>
              <w:left w:val="nil"/>
              <w:bottom w:val="single" w:color="000000" w:sz="6" w:space="0"/>
              <w:right w:val="single" w:color="000000" w:sz="6" w:space="0"/>
            </w:tcBorders>
            <w:noWrap w:val="0"/>
            <w:vAlign w:val="center"/>
          </w:tcPr>
          <w:p w14:paraId="19494948">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出资方式（</w:t>
            </w:r>
            <w:r>
              <w:rPr>
                <w:rFonts w:hint="eastAsia" w:ascii="宋体" w:hAnsi="宋体" w:cs="宋体"/>
                <w:color w:val="auto"/>
                <w:kern w:val="0"/>
                <w:sz w:val="21"/>
                <w:szCs w:val="21"/>
                <w:highlight w:val="none"/>
                <w:lang w:eastAsia="zh-CN"/>
              </w:rPr>
              <w:t>单位</w:t>
            </w:r>
            <w:r>
              <w:rPr>
                <w:rFonts w:hint="eastAsia" w:ascii="宋体" w:hAnsi="宋体" w:cs="宋体"/>
                <w:color w:val="auto"/>
                <w:kern w:val="0"/>
                <w:sz w:val="21"/>
                <w:szCs w:val="21"/>
                <w:highlight w:val="none"/>
              </w:rPr>
              <w:t>：万</w:t>
            </w:r>
            <w:r>
              <w:rPr>
                <w:rFonts w:hint="eastAsia" w:ascii="宋体" w:hAnsi="宋体" w:cs="宋体"/>
                <w:color w:val="auto"/>
                <w:kern w:val="0"/>
                <w:sz w:val="21"/>
                <w:szCs w:val="21"/>
                <w:highlight w:val="none"/>
                <w:lang w:eastAsia="zh-CN"/>
              </w:rPr>
              <w:t>股</w:t>
            </w:r>
            <w:r>
              <w:rPr>
                <w:rFonts w:hint="eastAsia" w:ascii="宋体" w:hAnsi="宋体" w:cs="宋体"/>
                <w:color w:val="auto"/>
                <w:kern w:val="0"/>
                <w:sz w:val="21"/>
                <w:szCs w:val="21"/>
                <w:highlight w:val="none"/>
              </w:rPr>
              <w:t>）</w:t>
            </w:r>
          </w:p>
        </w:tc>
        <w:tc>
          <w:tcPr>
            <w:tcW w:w="481"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65381347">
            <w:pPr>
              <w:widowControl/>
              <w:snapToGrid w:val="0"/>
              <w:spacing w:before="100" w:after="10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占股比例</w:t>
            </w:r>
          </w:p>
          <w:p w14:paraId="15227AC3">
            <w:pPr>
              <w:widowControl/>
              <w:snapToGrid w:val="0"/>
              <w:spacing w:before="100" w:after="100"/>
              <w:jc w:val="center"/>
              <w:rPr>
                <w:rFonts w:hint="eastAsia" w:ascii="宋体" w:hAnsi="宋体" w:cs="宋体"/>
                <w:kern w:val="0"/>
                <w:sz w:val="18"/>
                <w:szCs w:val="18"/>
              </w:rPr>
            </w:pP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3A5B1BB2">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5B84AD55">
            <w:pPr>
              <w:widowControl/>
              <w:snapToGrid w:val="0"/>
              <w:spacing w:before="100" w:after="100"/>
              <w:jc w:val="center"/>
              <w:rPr>
                <w:rFonts w:hint="eastAsia" w:ascii="宋体" w:hAnsi="宋体" w:cs="宋体"/>
                <w:kern w:val="0"/>
                <w:sz w:val="18"/>
                <w:szCs w:val="18"/>
              </w:rPr>
            </w:pPr>
            <w:r>
              <w:rPr>
                <w:rFonts w:hint="eastAsia" w:ascii="宋体" w:hAnsi="宋体" w:cs="宋体"/>
                <w:color w:val="auto"/>
                <w:kern w:val="0"/>
                <w:sz w:val="21"/>
                <w:szCs w:val="21"/>
                <w:highlight w:val="none"/>
              </w:rPr>
              <w:t>时间</w:t>
            </w:r>
          </w:p>
        </w:tc>
      </w:tr>
      <w:tr w14:paraId="7DF02066">
        <w:tblPrEx>
          <w:tblCellMar>
            <w:top w:w="0" w:type="dxa"/>
            <w:left w:w="0" w:type="dxa"/>
            <w:bottom w:w="0" w:type="dxa"/>
            <w:right w:w="0" w:type="dxa"/>
          </w:tblCellMar>
        </w:tblPrEx>
        <w:tc>
          <w:tcPr>
            <w:tcW w:w="1558" w:type="dxa"/>
            <w:vMerge w:val="continue"/>
            <w:tcBorders>
              <w:top w:val="single" w:color="000000" w:sz="6" w:space="0"/>
              <w:left w:val="single" w:color="auto" w:sz="4" w:space="0"/>
              <w:bottom w:val="single" w:color="auto" w:sz="4" w:space="0"/>
              <w:right w:val="single" w:color="000000" w:sz="6" w:space="0"/>
            </w:tcBorders>
            <w:noWrap w:val="0"/>
            <w:vAlign w:val="center"/>
          </w:tcPr>
          <w:p w14:paraId="147F268A">
            <w:pPr>
              <w:widowControl/>
              <w:jc w:val="left"/>
              <w:rPr>
                <w:rFonts w:hint="eastAsia" w:ascii="宋体" w:hAnsi="宋体" w:cs="宋体"/>
                <w:kern w:val="0"/>
                <w:sz w:val="18"/>
                <w:szCs w:val="18"/>
              </w:rPr>
            </w:pPr>
          </w:p>
        </w:tc>
        <w:tc>
          <w:tcPr>
            <w:tcW w:w="1558" w:type="dxa"/>
            <w:vMerge w:val="continue"/>
            <w:tcBorders>
              <w:top w:val="single" w:color="000000" w:sz="6" w:space="0"/>
              <w:left w:val="nil"/>
              <w:bottom w:val="single" w:color="auto" w:sz="4" w:space="0"/>
              <w:right w:val="single" w:color="auto" w:sz="4" w:space="0"/>
            </w:tcBorders>
            <w:noWrap w:val="0"/>
            <w:vAlign w:val="center"/>
          </w:tcPr>
          <w:p w14:paraId="00FCA2F9">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14:paraId="2CED9D85">
            <w:pPr>
              <w:widowControl/>
              <w:jc w:val="left"/>
              <w:rPr>
                <w:rFonts w:hint="eastAsia" w:ascii="宋体" w:hAnsi="宋体" w:cs="宋体"/>
                <w:kern w:val="0"/>
                <w:sz w:val="18"/>
                <w:szCs w:val="18"/>
              </w:rPr>
            </w:pPr>
          </w:p>
        </w:tc>
        <w:tc>
          <w:tcPr>
            <w:tcW w:w="429"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4A6ED3A">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货币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F6BA5BF">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实物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FAD6499">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知识产权</w:t>
            </w:r>
          </w:p>
        </w:tc>
        <w:tc>
          <w:tcPr>
            <w:tcW w:w="35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D49F9D1">
            <w:pPr>
              <w:widowControl/>
              <w:snapToGrid w:val="0"/>
              <w:jc w:val="center"/>
            </w:pPr>
            <w:r>
              <w:rPr>
                <w:rFonts w:hint="eastAsia" w:ascii="宋体" w:hAnsi="宋体" w:cs="宋体"/>
                <w:color w:val="auto"/>
                <w:kern w:val="0"/>
                <w:sz w:val="21"/>
                <w:szCs w:val="21"/>
                <w:highlight w:val="none"/>
                <w:lang w:eastAsia="zh-CN"/>
              </w:rPr>
              <w:t>债权</w:t>
            </w:r>
          </w:p>
        </w:tc>
        <w:tc>
          <w:tcPr>
            <w:tcW w:w="390"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2E06902D">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 xml:space="preserve">土地使用权 </w:t>
            </w:r>
          </w:p>
        </w:tc>
        <w:tc>
          <w:tcPr>
            <w:tcW w:w="419"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0B2EEE65">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 </w:t>
            </w:r>
          </w:p>
        </w:tc>
        <w:tc>
          <w:tcPr>
            <w:tcW w:w="422"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7A903955">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 </w:t>
            </w:r>
          </w:p>
        </w:tc>
        <w:tc>
          <w:tcPr>
            <w:tcW w:w="464"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1FF0FB7D">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股份</w:t>
            </w:r>
            <w:r>
              <w:rPr>
                <w:rFonts w:hint="eastAsia" w:ascii="宋体" w:hAnsi="宋体" w:cs="宋体"/>
                <w:color w:val="auto"/>
                <w:kern w:val="0"/>
                <w:sz w:val="21"/>
                <w:szCs w:val="21"/>
                <w:highlight w:val="none"/>
              </w:rPr>
              <w:t xml:space="preserve">合计 </w:t>
            </w:r>
          </w:p>
        </w:tc>
        <w:tc>
          <w:tcPr>
            <w:tcW w:w="481" w:type="dxa"/>
            <w:vMerge w:val="continue"/>
            <w:tcBorders>
              <w:top w:val="single" w:color="000000" w:sz="6" w:space="0"/>
              <w:left w:val="nil"/>
              <w:bottom w:val="single" w:color="000000" w:sz="6" w:space="0"/>
              <w:right w:val="single" w:color="000000" w:sz="6" w:space="0"/>
            </w:tcBorders>
            <w:noWrap w:val="0"/>
            <w:vAlign w:val="center"/>
          </w:tcPr>
          <w:p w14:paraId="76232717">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14:paraId="2A39CD98">
            <w:pPr>
              <w:widowControl/>
              <w:jc w:val="left"/>
              <w:rPr>
                <w:rFonts w:hint="eastAsia" w:ascii="宋体" w:hAnsi="宋体" w:cs="宋体"/>
                <w:kern w:val="0"/>
                <w:sz w:val="18"/>
                <w:szCs w:val="18"/>
              </w:rPr>
            </w:pPr>
          </w:p>
        </w:tc>
      </w:tr>
      <w:tr w14:paraId="7E18E5FC">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2BBD5E47">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3A860BD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4C4222B5">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2EC29EF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5BDBD1A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4E039C6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000000" w:sz="6" w:space="0"/>
              <w:right w:val="single" w:color="000000" w:sz="6" w:space="0"/>
            </w:tcBorders>
            <w:noWrap w:val="0"/>
            <w:vAlign w:val="center"/>
          </w:tcPr>
          <w:p w14:paraId="3B42A711">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000000" w:sz="6" w:space="0"/>
              <w:right w:val="single" w:color="000000" w:sz="6" w:space="0"/>
            </w:tcBorders>
            <w:noWrap w:val="0"/>
            <w:vAlign w:val="center"/>
          </w:tcPr>
          <w:p w14:paraId="58C7EB8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000000" w:sz="6" w:space="0"/>
              <w:right w:val="single" w:color="000000" w:sz="6" w:space="0"/>
            </w:tcBorders>
            <w:noWrap w:val="0"/>
            <w:vAlign w:val="center"/>
          </w:tcPr>
          <w:p w14:paraId="3D3DF5FE">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3ABD9EE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000000" w:sz="6" w:space="0"/>
              <w:right w:val="single" w:color="000000" w:sz="6" w:space="0"/>
            </w:tcBorders>
            <w:noWrap w:val="0"/>
            <w:vAlign w:val="center"/>
          </w:tcPr>
          <w:p w14:paraId="54712097">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69A69B0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5FE7D4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32192EFF">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62DE279B">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4E455D94">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11B3E709">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5C960C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3DA5A68">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8A87E57">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D174741">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4BCAC3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858B5F2">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EB7D98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4B7E0DD">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BAFB36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7D98FC7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15248563">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26CFEE8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3E78A01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2E257FEB">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2718642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5E97BE5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5465F42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000000" w:sz="6" w:space="0"/>
              <w:right w:val="single" w:color="000000" w:sz="6" w:space="0"/>
            </w:tcBorders>
            <w:noWrap w:val="0"/>
            <w:vAlign w:val="center"/>
          </w:tcPr>
          <w:p w14:paraId="1C15F608">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000000" w:sz="6" w:space="0"/>
              <w:right w:val="single" w:color="000000" w:sz="6" w:space="0"/>
            </w:tcBorders>
            <w:noWrap w:val="0"/>
            <w:vAlign w:val="center"/>
          </w:tcPr>
          <w:p w14:paraId="539C506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000000" w:sz="6" w:space="0"/>
              <w:right w:val="single" w:color="000000" w:sz="6" w:space="0"/>
            </w:tcBorders>
            <w:noWrap w:val="0"/>
            <w:vAlign w:val="center"/>
          </w:tcPr>
          <w:p w14:paraId="12FFB2F9">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408BB40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000000" w:sz="6" w:space="0"/>
              <w:right w:val="single" w:color="000000" w:sz="6" w:space="0"/>
            </w:tcBorders>
            <w:noWrap w:val="0"/>
            <w:vAlign w:val="center"/>
          </w:tcPr>
          <w:p w14:paraId="7543E598">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3DAED69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7DD55C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20AD7BED">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29E24BF0">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5EBDD192">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532D6446">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3B16D10">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292FD5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D3A9E2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27A5B55">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180FDF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853B509">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4409ECC">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B16B5E7">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28809D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7FD1E5F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bl>
    <w:p w14:paraId="2C6EC645">
      <w:pPr>
        <w:pStyle w:val="2"/>
        <w:ind w:left="0" w:leftChars="0" w:firstLine="0" w:firstLineChars="0"/>
        <w:rPr>
          <w:rFonts w:hint="default" w:eastAsia="仿宋_GB2312"/>
          <w:lang w:val="en-US" w:eastAsia="zh-CN"/>
        </w:rPr>
      </w:pP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lang w:val="en-US" w:eastAsia="zh-CN"/>
        </w:rPr>
        <w:t xml:space="preserve">    年  月   日，发行股份XXXX万股，公司股东名称（或姓名）、出资方式及认购股份数如下：</w:t>
      </w:r>
    </w:p>
    <w:tbl>
      <w:tblPr>
        <w:tblStyle w:val="5"/>
        <w:tblW w:w="9097" w:type="dxa"/>
        <w:tblInd w:w="-8" w:type="dxa"/>
        <w:tblLayout w:type="fixed"/>
        <w:tblCellMar>
          <w:top w:w="0" w:type="dxa"/>
          <w:left w:w="0" w:type="dxa"/>
          <w:bottom w:w="0" w:type="dxa"/>
          <w:right w:w="0" w:type="dxa"/>
        </w:tblCellMar>
      </w:tblPr>
      <w:tblGrid>
        <w:gridCol w:w="1558"/>
        <w:gridCol w:w="1558"/>
        <w:gridCol w:w="717"/>
        <w:gridCol w:w="429"/>
        <w:gridCol w:w="430"/>
        <w:gridCol w:w="430"/>
        <w:gridCol w:w="352"/>
        <w:gridCol w:w="390"/>
        <w:gridCol w:w="419"/>
        <w:gridCol w:w="422"/>
        <w:gridCol w:w="464"/>
        <w:gridCol w:w="481"/>
        <w:gridCol w:w="1447"/>
      </w:tblGrid>
      <w:tr w14:paraId="6308E143">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center"/>
          </w:tcPr>
          <w:p w14:paraId="1DA41194">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股东</w:t>
            </w:r>
            <w:r>
              <w:rPr>
                <w:rFonts w:hint="eastAsia" w:ascii="宋体" w:hAnsi="宋体" w:cs="宋体"/>
                <w:color w:val="auto"/>
                <w:kern w:val="0"/>
                <w:sz w:val="21"/>
                <w:szCs w:val="21"/>
                <w:highlight w:val="none"/>
              </w:rPr>
              <w:t>名称或者姓名</w:t>
            </w:r>
          </w:p>
        </w:tc>
        <w:tc>
          <w:tcPr>
            <w:tcW w:w="1558" w:type="dxa"/>
            <w:vMerge w:val="restart"/>
            <w:tcBorders>
              <w:top w:val="single" w:color="auto" w:sz="4" w:space="0"/>
              <w:left w:val="nil"/>
              <w:bottom w:val="single" w:color="000000" w:sz="6" w:space="0"/>
              <w:right w:val="single" w:color="auto" w:sz="4" w:space="0"/>
            </w:tcBorders>
            <w:noWrap w:val="0"/>
            <w:vAlign w:val="center"/>
          </w:tcPr>
          <w:p w14:paraId="311BB42F">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证照号码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14:paraId="08500985">
            <w:pPr>
              <w:widowControl/>
              <w:snapToGrid w:val="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认购股份</w:t>
            </w:r>
          </w:p>
        </w:tc>
        <w:tc>
          <w:tcPr>
            <w:tcW w:w="3336" w:type="dxa"/>
            <w:gridSpan w:val="8"/>
            <w:tcBorders>
              <w:top w:val="single" w:color="000000" w:sz="6" w:space="0"/>
              <w:left w:val="nil"/>
              <w:bottom w:val="single" w:color="000000" w:sz="6" w:space="0"/>
              <w:right w:val="single" w:color="000000" w:sz="6" w:space="0"/>
            </w:tcBorders>
            <w:noWrap w:val="0"/>
            <w:vAlign w:val="center"/>
          </w:tcPr>
          <w:p w14:paraId="7A6668BF">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出资方式（</w:t>
            </w:r>
            <w:r>
              <w:rPr>
                <w:rFonts w:hint="eastAsia" w:ascii="宋体" w:hAnsi="宋体" w:cs="宋体"/>
                <w:color w:val="auto"/>
                <w:kern w:val="0"/>
                <w:sz w:val="21"/>
                <w:szCs w:val="21"/>
                <w:highlight w:val="none"/>
                <w:lang w:eastAsia="zh-CN"/>
              </w:rPr>
              <w:t>单位</w:t>
            </w:r>
            <w:r>
              <w:rPr>
                <w:rFonts w:hint="eastAsia" w:ascii="宋体" w:hAnsi="宋体" w:cs="宋体"/>
                <w:color w:val="auto"/>
                <w:kern w:val="0"/>
                <w:sz w:val="21"/>
                <w:szCs w:val="21"/>
                <w:highlight w:val="none"/>
              </w:rPr>
              <w:t>：万</w:t>
            </w:r>
            <w:r>
              <w:rPr>
                <w:rFonts w:hint="eastAsia" w:ascii="宋体" w:hAnsi="宋体" w:cs="宋体"/>
                <w:color w:val="auto"/>
                <w:kern w:val="0"/>
                <w:sz w:val="21"/>
                <w:szCs w:val="21"/>
                <w:highlight w:val="none"/>
                <w:lang w:eastAsia="zh-CN"/>
              </w:rPr>
              <w:t>股</w:t>
            </w:r>
            <w:r>
              <w:rPr>
                <w:rFonts w:hint="eastAsia" w:ascii="宋体" w:hAnsi="宋体" w:cs="宋体"/>
                <w:color w:val="auto"/>
                <w:kern w:val="0"/>
                <w:sz w:val="21"/>
                <w:szCs w:val="21"/>
                <w:highlight w:val="none"/>
              </w:rPr>
              <w:t>）</w:t>
            </w:r>
          </w:p>
        </w:tc>
        <w:tc>
          <w:tcPr>
            <w:tcW w:w="481"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710541AE">
            <w:pPr>
              <w:widowControl/>
              <w:snapToGrid w:val="0"/>
              <w:spacing w:before="100" w:after="10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占股比例</w:t>
            </w:r>
          </w:p>
          <w:p w14:paraId="04ADDD7D">
            <w:pPr>
              <w:widowControl/>
              <w:snapToGrid w:val="0"/>
              <w:spacing w:before="100" w:after="100"/>
              <w:jc w:val="center"/>
              <w:rPr>
                <w:rFonts w:hint="eastAsia" w:ascii="宋体" w:hAnsi="宋体" w:cs="宋体"/>
                <w:kern w:val="0"/>
                <w:sz w:val="18"/>
                <w:szCs w:val="18"/>
              </w:rPr>
            </w:pP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29C5BABE">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019AC5B0">
            <w:pPr>
              <w:widowControl/>
              <w:snapToGrid w:val="0"/>
              <w:spacing w:before="100" w:after="100"/>
              <w:jc w:val="center"/>
              <w:rPr>
                <w:rFonts w:hint="eastAsia" w:ascii="宋体" w:hAnsi="宋体" w:cs="宋体"/>
                <w:kern w:val="0"/>
                <w:sz w:val="18"/>
                <w:szCs w:val="18"/>
              </w:rPr>
            </w:pPr>
            <w:r>
              <w:rPr>
                <w:rFonts w:hint="eastAsia" w:ascii="宋体" w:hAnsi="宋体" w:cs="宋体"/>
                <w:color w:val="auto"/>
                <w:kern w:val="0"/>
                <w:sz w:val="21"/>
                <w:szCs w:val="21"/>
                <w:highlight w:val="none"/>
              </w:rPr>
              <w:t>时间</w:t>
            </w:r>
          </w:p>
        </w:tc>
      </w:tr>
      <w:tr w14:paraId="70E8BF44">
        <w:tblPrEx>
          <w:tblCellMar>
            <w:top w:w="0" w:type="dxa"/>
            <w:left w:w="0" w:type="dxa"/>
            <w:bottom w:w="0" w:type="dxa"/>
            <w:right w:w="0" w:type="dxa"/>
          </w:tblCellMar>
        </w:tblPrEx>
        <w:tc>
          <w:tcPr>
            <w:tcW w:w="1558" w:type="dxa"/>
            <w:vMerge w:val="continue"/>
            <w:tcBorders>
              <w:top w:val="single" w:color="000000" w:sz="6" w:space="0"/>
              <w:left w:val="single" w:color="auto" w:sz="4" w:space="0"/>
              <w:bottom w:val="single" w:color="auto" w:sz="4" w:space="0"/>
              <w:right w:val="single" w:color="000000" w:sz="6" w:space="0"/>
            </w:tcBorders>
            <w:noWrap w:val="0"/>
            <w:vAlign w:val="center"/>
          </w:tcPr>
          <w:p w14:paraId="3AF12AE7">
            <w:pPr>
              <w:widowControl/>
              <w:jc w:val="left"/>
              <w:rPr>
                <w:rFonts w:hint="eastAsia" w:ascii="宋体" w:hAnsi="宋体" w:cs="宋体"/>
                <w:kern w:val="0"/>
                <w:sz w:val="18"/>
                <w:szCs w:val="18"/>
              </w:rPr>
            </w:pPr>
          </w:p>
        </w:tc>
        <w:tc>
          <w:tcPr>
            <w:tcW w:w="1558" w:type="dxa"/>
            <w:vMerge w:val="continue"/>
            <w:tcBorders>
              <w:top w:val="single" w:color="000000" w:sz="6" w:space="0"/>
              <w:left w:val="nil"/>
              <w:bottom w:val="single" w:color="auto" w:sz="4" w:space="0"/>
              <w:right w:val="single" w:color="auto" w:sz="4" w:space="0"/>
            </w:tcBorders>
            <w:noWrap w:val="0"/>
            <w:vAlign w:val="center"/>
          </w:tcPr>
          <w:p w14:paraId="05C2B5D2">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14:paraId="6EFD17D1">
            <w:pPr>
              <w:widowControl/>
              <w:jc w:val="left"/>
              <w:rPr>
                <w:rFonts w:hint="eastAsia" w:ascii="宋体" w:hAnsi="宋体" w:cs="宋体"/>
                <w:kern w:val="0"/>
                <w:sz w:val="18"/>
                <w:szCs w:val="18"/>
              </w:rPr>
            </w:pPr>
          </w:p>
        </w:tc>
        <w:tc>
          <w:tcPr>
            <w:tcW w:w="429"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307EA80">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货币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F9F144F">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实物 </w:t>
            </w:r>
          </w:p>
        </w:tc>
        <w:tc>
          <w:tcPr>
            <w:tcW w:w="4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64F4C43">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知识产权</w:t>
            </w:r>
          </w:p>
        </w:tc>
        <w:tc>
          <w:tcPr>
            <w:tcW w:w="35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5DB955FD">
            <w:pPr>
              <w:widowControl/>
              <w:snapToGrid w:val="0"/>
              <w:jc w:val="center"/>
            </w:pPr>
            <w:r>
              <w:rPr>
                <w:rFonts w:hint="eastAsia" w:ascii="宋体" w:hAnsi="宋体" w:cs="宋体"/>
                <w:color w:val="auto"/>
                <w:kern w:val="0"/>
                <w:sz w:val="21"/>
                <w:szCs w:val="21"/>
                <w:highlight w:val="none"/>
                <w:lang w:eastAsia="zh-CN"/>
              </w:rPr>
              <w:t>债权</w:t>
            </w:r>
          </w:p>
        </w:tc>
        <w:tc>
          <w:tcPr>
            <w:tcW w:w="390"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1612EBC2">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lang w:eastAsia="zh-CN"/>
              </w:rPr>
              <w:t xml:space="preserve">土地使用权 </w:t>
            </w:r>
          </w:p>
        </w:tc>
        <w:tc>
          <w:tcPr>
            <w:tcW w:w="419"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61F7923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 </w:t>
            </w:r>
          </w:p>
        </w:tc>
        <w:tc>
          <w:tcPr>
            <w:tcW w:w="422"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07F9A2D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 </w:t>
            </w:r>
          </w:p>
        </w:tc>
        <w:tc>
          <w:tcPr>
            <w:tcW w:w="464"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3CEA9CE2">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股份</w:t>
            </w:r>
            <w:r>
              <w:rPr>
                <w:rFonts w:hint="eastAsia" w:ascii="宋体" w:hAnsi="宋体" w:cs="宋体"/>
                <w:color w:val="auto"/>
                <w:kern w:val="0"/>
                <w:sz w:val="21"/>
                <w:szCs w:val="21"/>
                <w:highlight w:val="none"/>
              </w:rPr>
              <w:t xml:space="preserve">合计 </w:t>
            </w:r>
          </w:p>
        </w:tc>
        <w:tc>
          <w:tcPr>
            <w:tcW w:w="481" w:type="dxa"/>
            <w:vMerge w:val="continue"/>
            <w:tcBorders>
              <w:top w:val="single" w:color="000000" w:sz="6" w:space="0"/>
              <w:left w:val="nil"/>
              <w:bottom w:val="single" w:color="000000" w:sz="6" w:space="0"/>
              <w:right w:val="single" w:color="000000" w:sz="6" w:space="0"/>
            </w:tcBorders>
            <w:noWrap w:val="0"/>
            <w:vAlign w:val="center"/>
          </w:tcPr>
          <w:p w14:paraId="228B90EF">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14:paraId="4CFA8D12">
            <w:pPr>
              <w:widowControl/>
              <w:jc w:val="left"/>
              <w:rPr>
                <w:rFonts w:hint="eastAsia" w:ascii="宋体" w:hAnsi="宋体" w:cs="宋体"/>
                <w:kern w:val="0"/>
                <w:sz w:val="18"/>
                <w:szCs w:val="18"/>
              </w:rPr>
            </w:pPr>
          </w:p>
        </w:tc>
      </w:tr>
      <w:tr w14:paraId="1DD5AAEC">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1861CB9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4409140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62A53526">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2567012F">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178AD8CC">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01C1B0E8">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000000" w:sz="6" w:space="0"/>
              <w:right w:val="single" w:color="000000" w:sz="6" w:space="0"/>
            </w:tcBorders>
            <w:noWrap w:val="0"/>
            <w:vAlign w:val="center"/>
          </w:tcPr>
          <w:p w14:paraId="1230E9F2">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000000" w:sz="6" w:space="0"/>
              <w:right w:val="single" w:color="000000" w:sz="6" w:space="0"/>
            </w:tcBorders>
            <w:noWrap w:val="0"/>
            <w:vAlign w:val="center"/>
          </w:tcPr>
          <w:p w14:paraId="20FD6AE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000000" w:sz="6" w:space="0"/>
              <w:right w:val="single" w:color="000000" w:sz="6" w:space="0"/>
            </w:tcBorders>
            <w:noWrap w:val="0"/>
            <w:vAlign w:val="center"/>
          </w:tcPr>
          <w:p w14:paraId="63DE6392">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4F2351C2">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000000" w:sz="6" w:space="0"/>
              <w:right w:val="single" w:color="000000" w:sz="6" w:space="0"/>
            </w:tcBorders>
            <w:noWrap w:val="0"/>
            <w:vAlign w:val="center"/>
          </w:tcPr>
          <w:p w14:paraId="76C8CA2F">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80BD1E2">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CF63E4F">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4C4BA511">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47B6338F">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5EE752B6">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489F96C9">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C9CFCC6">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98F8B75">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28D8F1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067B0AA">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B5E1FE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14F3B5C">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DC5FB7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B1A47A4">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F09CD37">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5750247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5912B52E">
        <w:tblPrEx>
          <w:tblCellMar>
            <w:top w:w="0" w:type="dxa"/>
            <w:left w:w="0" w:type="dxa"/>
            <w:bottom w:w="0" w:type="dxa"/>
            <w:right w:w="0" w:type="dxa"/>
          </w:tblCellMar>
        </w:tblPrEx>
        <w:trPr>
          <w:trHeight w:val="68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3E54ABE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06D0C43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xxx xxxxxxx</w:t>
            </w:r>
          </w:p>
        </w:tc>
        <w:tc>
          <w:tcPr>
            <w:tcW w:w="717" w:type="dxa"/>
            <w:tcBorders>
              <w:top w:val="nil"/>
              <w:left w:val="single" w:color="auto" w:sz="4" w:space="0"/>
              <w:bottom w:val="single" w:color="000000" w:sz="6" w:space="0"/>
              <w:right w:val="single" w:color="000000" w:sz="6" w:space="0"/>
            </w:tcBorders>
            <w:noWrap w:val="0"/>
            <w:vAlign w:val="top"/>
          </w:tcPr>
          <w:p w14:paraId="75773E84">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认缴 </w:t>
            </w:r>
          </w:p>
        </w:tc>
        <w:tc>
          <w:tcPr>
            <w:tcW w:w="429" w:type="dxa"/>
            <w:tcBorders>
              <w:top w:val="nil"/>
              <w:left w:val="nil"/>
              <w:bottom w:val="single" w:color="000000" w:sz="6" w:space="0"/>
              <w:right w:val="single" w:color="000000" w:sz="6" w:space="0"/>
            </w:tcBorders>
            <w:noWrap w:val="0"/>
            <w:vAlign w:val="center"/>
          </w:tcPr>
          <w:p w14:paraId="6DB7F03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189C1F39">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000000" w:sz="6" w:space="0"/>
              <w:right w:val="single" w:color="000000" w:sz="6" w:space="0"/>
            </w:tcBorders>
            <w:noWrap w:val="0"/>
            <w:vAlign w:val="center"/>
          </w:tcPr>
          <w:p w14:paraId="2EBCE99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000000" w:sz="6" w:space="0"/>
              <w:right w:val="single" w:color="000000" w:sz="6" w:space="0"/>
            </w:tcBorders>
            <w:noWrap w:val="0"/>
            <w:vAlign w:val="center"/>
          </w:tcPr>
          <w:p w14:paraId="77FEDEED">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000000" w:sz="6" w:space="0"/>
              <w:right w:val="single" w:color="000000" w:sz="6" w:space="0"/>
            </w:tcBorders>
            <w:noWrap w:val="0"/>
            <w:vAlign w:val="center"/>
          </w:tcPr>
          <w:p w14:paraId="5588F8A3">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000000" w:sz="6" w:space="0"/>
              <w:right w:val="single" w:color="000000" w:sz="6" w:space="0"/>
            </w:tcBorders>
            <w:noWrap w:val="0"/>
            <w:vAlign w:val="center"/>
          </w:tcPr>
          <w:p w14:paraId="2600167F">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000000" w:sz="6" w:space="0"/>
              <w:right w:val="single" w:color="000000" w:sz="6" w:space="0"/>
            </w:tcBorders>
            <w:noWrap w:val="0"/>
            <w:vAlign w:val="center"/>
          </w:tcPr>
          <w:p w14:paraId="295D984B">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000000" w:sz="6" w:space="0"/>
              <w:right w:val="single" w:color="000000" w:sz="6" w:space="0"/>
            </w:tcBorders>
            <w:noWrap w:val="0"/>
            <w:vAlign w:val="center"/>
          </w:tcPr>
          <w:p w14:paraId="22DBCE1D">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4421A24">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DE0A78D">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r w14:paraId="18D7FF34">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3ED46102">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5CAA0379">
            <w:pPr>
              <w:widowControl/>
              <w:jc w:val="left"/>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19BC4C01">
            <w:pPr>
              <w:widowControl/>
              <w:snapToGrid w:val="0"/>
              <w:jc w:val="center"/>
              <w:rPr>
                <w:rFonts w:hint="eastAsia" w:ascii="宋体" w:hAnsi="宋体" w:cs="宋体"/>
                <w:kern w:val="0"/>
                <w:sz w:val="18"/>
                <w:szCs w:val="18"/>
              </w:rPr>
            </w:pPr>
            <w:r>
              <w:rPr>
                <w:rFonts w:hint="eastAsia" w:ascii="宋体" w:hAnsi="宋体" w:cs="宋体"/>
                <w:color w:val="auto"/>
                <w:kern w:val="0"/>
                <w:sz w:val="21"/>
                <w:szCs w:val="21"/>
                <w:highlight w:val="none"/>
              </w:rPr>
              <w:t xml:space="preserve">实缴 </w:t>
            </w:r>
          </w:p>
        </w:tc>
        <w:tc>
          <w:tcPr>
            <w:tcW w:w="42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BEF4F25">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2EC1F87">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E11FE97">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35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1E85BA1">
            <w:pPr>
              <w:widowControl/>
              <w:snapToGrid w:val="0"/>
              <w:jc w:val="center"/>
            </w:pPr>
            <w:r>
              <w:rPr>
                <w:rFonts w:hint="eastAsia" w:ascii="宋体" w:hAnsi="宋体" w:cs="宋体"/>
                <w:color w:val="2E75B6" w:themeColor="accent1" w:themeShade="BF"/>
                <w:kern w:val="0"/>
                <w:sz w:val="21"/>
                <w:szCs w:val="21"/>
                <w:highlight w:val="none"/>
              </w:rPr>
              <w:t>xx</w:t>
            </w:r>
          </w:p>
        </w:tc>
        <w:tc>
          <w:tcPr>
            <w:tcW w:w="39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DC2AAEE">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1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AF03471">
            <w:pPr>
              <w:widowControl/>
              <w:snapToGrid w:val="0"/>
              <w:jc w:val="center"/>
            </w:pPr>
            <w:r>
              <w:rPr>
                <w:rFonts w:hint="eastAsia" w:ascii="宋体" w:hAnsi="宋体" w:cs="宋体"/>
                <w:color w:val="2E75B6" w:themeColor="accent1" w:themeShade="BF"/>
                <w:kern w:val="0"/>
                <w:sz w:val="21"/>
                <w:szCs w:val="21"/>
                <w:highlight w:val="none"/>
              </w:rPr>
              <w:t>xx</w:t>
            </w:r>
          </w:p>
        </w:tc>
        <w:tc>
          <w:tcPr>
            <w:tcW w:w="42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DE5C698">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464"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BF2BD34">
            <w:pPr>
              <w:widowControl/>
              <w:snapToGrid w:val="0"/>
              <w:jc w:val="center"/>
            </w:pPr>
            <w:r>
              <w:rPr>
                <w:rFonts w:hint="eastAsia" w:ascii="宋体" w:hAnsi="宋体" w:cs="宋体"/>
                <w:color w:val="2E75B6" w:themeColor="accent1" w:themeShade="BF"/>
                <w:kern w:val="0"/>
                <w:sz w:val="21"/>
                <w:szCs w:val="21"/>
                <w:highlight w:val="none"/>
              </w:rPr>
              <w:t>xx</w:t>
            </w:r>
          </w:p>
        </w:tc>
        <w:tc>
          <w:tcPr>
            <w:tcW w:w="481"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75729C1">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xx</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579F30AF">
            <w:pPr>
              <w:widowControl/>
              <w:snapToGrid w:val="0"/>
              <w:jc w:val="center"/>
              <w:rPr>
                <w:rFonts w:hint="eastAsia" w:ascii="宋体" w:hAnsi="宋体" w:cs="宋体"/>
                <w:kern w:val="0"/>
                <w:sz w:val="18"/>
                <w:szCs w:val="18"/>
              </w:rPr>
            </w:pPr>
            <w:r>
              <w:rPr>
                <w:rFonts w:hint="eastAsia" w:ascii="宋体" w:hAnsi="宋体" w:cs="宋体"/>
                <w:color w:val="2E75B6" w:themeColor="accent1" w:themeShade="BF"/>
                <w:kern w:val="0"/>
                <w:sz w:val="21"/>
                <w:szCs w:val="21"/>
                <w:highlight w:val="none"/>
              </w:rPr>
              <w:t xml:space="preserve">xxxx.xx.xx </w:t>
            </w:r>
          </w:p>
        </w:tc>
      </w:tr>
    </w:tbl>
    <w:p w14:paraId="4FBD1567">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股东会的组成、职权和议事规则</w:t>
      </w:r>
    </w:p>
    <w:p w14:paraId="3335EE7B">
      <w:pPr>
        <w:keepNext w:val="0"/>
        <w:keepLines w:val="0"/>
        <w:pageBreakBefore w:val="0"/>
        <w:widowControl w:val="0"/>
        <w:kinsoku/>
        <w:wordWrap/>
        <w:overflowPunct/>
        <w:topLinePunct w:val="0"/>
        <w:autoSpaceDE/>
        <w:autoSpaceDN/>
        <w:bidi w:val="0"/>
        <w:adjustRightInd/>
        <w:snapToGrid/>
        <w:spacing w:before="156" w:after="156"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公司股东会由全体股东组成，股东会是公司的权力机构，依法行使下列职权：</w:t>
      </w:r>
    </w:p>
    <w:p w14:paraId="4EBB7157">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（一）决定公司的经营方针和投资计划；</w:t>
      </w:r>
    </w:p>
    <w:p w14:paraId="5030081A">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（二）选举和更换非由职工代表担任的公司董事、监事，决定公司董事、监事的报酬事项；</w:t>
      </w:r>
    </w:p>
    <w:p w14:paraId="4F2F87B7">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（三）审议批准董事会的报告；</w:t>
      </w:r>
    </w:p>
    <w:p w14:paraId="20D22880">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（四）审议批准监事会的报告；</w:t>
      </w:r>
    </w:p>
    <w:p w14:paraId="16B6160D">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（五）审议批准公司的年度财务预算方案、决算方案；</w:t>
      </w:r>
    </w:p>
    <w:p w14:paraId="50AE5CE3">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（六）审议批准公司的利润分配方案和弥补亏损方案；</w:t>
      </w:r>
    </w:p>
    <w:p w14:paraId="19EC448F">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（七）对公司增加或者减少注册资本作出决议；</w:t>
      </w:r>
    </w:p>
    <w:p w14:paraId="25FD9F64">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（八）对发行公司债券作出决议；</w:t>
      </w:r>
    </w:p>
    <w:p w14:paraId="36A679F0">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（九）对公司合并、分立、解散、清算或者变更公司形式作出决议；</w:t>
      </w:r>
    </w:p>
    <w:p w14:paraId="497E5F90">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（十）修改公司章程。</w:t>
      </w:r>
    </w:p>
    <w:p w14:paraId="45FC4F1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股东会以股东会会议的方式议事，法人股东由法定代表人参加，自然人股东由本人参加，股东不能参加可以书面委托代理人出席股东会会议，代理人应当向公司提交股东授权委托书，并在授权范围内行使表决权。</w:t>
      </w:r>
    </w:p>
    <w:p w14:paraId="735157C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股东会会议分为定期会议和临时会议两种，定期会议一年召开一次。有下列情形之一的，应当在两个月内召开临时股东会：</w:t>
      </w:r>
    </w:p>
    <w:p w14:paraId="326F309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（一）董事人数不足《公司法》规定人数或者公司章程所定人数的三分之二时；</w:t>
      </w:r>
    </w:p>
    <w:p w14:paraId="47F8D7C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（二）公司未弥补的亏损</w:t>
      </w:r>
      <w:r>
        <w:rPr>
          <w:rFonts w:hint="eastAsia" w:ascii="仿宋_GB2312" w:hAnsi="仿宋_GB2312" w:eastAsia="仿宋_GB2312" w:cs="仿宋_GB2312"/>
          <w:sz w:val="32"/>
          <w:szCs w:val="32"/>
          <w:lang w:val="en-US" w:eastAsia="zh-CN"/>
        </w:rPr>
        <w:t>达股本总额三分之一时</w:t>
      </w:r>
      <w:r>
        <w:rPr>
          <w:rFonts w:hint="eastAsia" w:ascii="仿宋_GB2312" w:hAnsi="仿宋_GB2312" w:eastAsia="仿宋_GB2312" w:cs="仿宋_GB2312"/>
          <w:sz w:val="32"/>
          <w:szCs w:val="32"/>
        </w:rPr>
        <w:t>；</w:t>
      </w:r>
    </w:p>
    <w:p w14:paraId="5523EB1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（三）单独或者合计持有公司百分之十以上股份的股东请求时；</w:t>
      </w:r>
    </w:p>
    <w:p w14:paraId="38A8159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（四）董事会认为必要时；</w:t>
      </w:r>
    </w:p>
    <w:p w14:paraId="7AF6E3C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（五）监事会提议召开时；</w:t>
      </w:r>
    </w:p>
    <w:p w14:paraId="06934CD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《公司法》和公司章程规定公司转让、受让重大资产或者对外提供担保等事项必须经股东会作出决议的，董事会应当及时召集股东会会议，由股东会就上述事项进行表决。</w:t>
      </w:r>
    </w:p>
    <w:p w14:paraId="398A8CB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股东</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会议由董事会召集，董事长主持，董事长不能履行职务或者不履行职务的，由半数以上董事共同推举一名董事主持。董事会不能履行或者不履行召集股东会会议职责的，由监事会召集和主持，监事会不召集和主持的，连续九十日以上单独或者合计持有公司百分之十以上股份的股东可以自行召集和主持。</w:t>
      </w:r>
    </w:p>
    <w:p w14:paraId="0B50732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股东出席股东会会议，所持每一股有一表决权。但是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公司持有的本公司股份没有表决权。</w:t>
      </w:r>
    </w:p>
    <w:p w14:paraId="2B18017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股东会作出决议，必须经出席会议</w:t>
      </w:r>
      <w:r>
        <w:rPr>
          <w:rFonts w:hint="eastAsia" w:ascii="仿宋_GB2312" w:hAnsi="仿宋_GB2312" w:eastAsia="仿宋_GB2312" w:cs="仿宋_GB2312"/>
          <w:sz w:val="32"/>
          <w:szCs w:val="32"/>
          <w:lang w:eastAsia="zh-CN"/>
        </w:rPr>
        <w:t>的股东</w:t>
      </w:r>
      <w:r>
        <w:rPr>
          <w:rFonts w:hint="eastAsia" w:ascii="仿宋_GB2312" w:hAnsi="仿宋_GB2312" w:eastAsia="仿宋_GB2312" w:cs="仿宋_GB2312"/>
          <w:sz w:val="32"/>
          <w:szCs w:val="32"/>
        </w:rPr>
        <w:t>所持表决权过半数通过。但是股东会作出修改公司章程、增加或者减少注册资本的决议，以及公司合并、分立、解散或者变更公司形式的决议，必须经过出席会议的股东所持表决权的三分之二以上通过。</w:t>
      </w:r>
    </w:p>
    <w:p w14:paraId="0DB04A7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股东会应当对所议事项的决定作成会议记录，主持人，出席会议的董事应当在会议记录上签名。会议记录应当与出席股东的签名册及代理出席的委托书一并保存。</w:t>
      </w:r>
    </w:p>
    <w:p w14:paraId="18852070">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董事会、经理的组成、职权和议事规则</w:t>
      </w:r>
    </w:p>
    <w:p w14:paraId="1E09C842">
      <w:pPr>
        <w:keepNext w:val="0"/>
        <w:keepLines w:val="0"/>
        <w:widowControl/>
        <w:suppressLineNumbers w:val="0"/>
        <w:jc w:val="left"/>
      </w:pPr>
      <w:r>
        <w:rPr>
          <w:rFonts w:hint="eastAsia" w:ascii="仿宋_GB2312" w:hAnsi="仿宋_GB2312" w:eastAsia="仿宋_GB2312" w:cs="仿宋_GB2312"/>
          <w:sz w:val="32"/>
          <w:szCs w:val="32"/>
        </w:rPr>
        <w:t>第十七条  公司设董事会，成员为xx人，董事符合《公司法》规定的任职资格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非职工代表董事由股东会选举(或聘任)产生，任期3年，任期届满，可以连任；职工代表董事由职工代表大会(职工大会或其他形式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民主选举产生。</w:t>
      </w:r>
      <w:r>
        <w:rPr>
          <w:rFonts w:hint="eastAsia" w:ascii="仿宋_GB2312" w:hAnsi="仿宋_GB2312" w:eastAsia="仿宋_GB2312" w:cs="仿宋_GB2312"/>
          <w:sz w:val="32"/>
          <w:szCs w:val="32"/>
        </w:rPr>
        <w:t>董事会设董事长</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由全体董事过半数选举产生，任期不得超过董事任期，但连选可以连任。</w:t>
      </w:r>
    </w:p>
    <w:p w14:paraId="7204EAF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董事会对股东会负责，依法行使下列职权：</w:t>
      </w:r>
    </w:p>
    <w:p w14:paraId="435443C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（一）召集股东会会议，并向股东会报告工作；</w:t>
      </w:r>
    </w:p>
    <w:p w14:paraId="45388AB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（二）执行股东会的决议；</w:t>
      </w:r>
    </w:p>
    <w:p w14:paraId="3D6DA9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（三）决定公司的经营计划和投资方案；</w:t>
      </w:r>
    </w:p>
    <w:p w14:paraId="7291546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（四）制订公司的年度财务预算方案、决算方案；</w:t>
      </w:r>
    </w:p>
    <w:p w14:paraId="7113FA8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（五）制订公司的利润分配方案和弥补亏损方案；</w:t>
      </w:r>
    </w:p>
    <w:p w14:paraId="216EDC4F">
      <w:pPr>
        <w:spacing w:line="600" w:lineRule="exact"/>
        <w:ind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4"/>
          <w:sz w:val="32"/>
          <w:szCs w:val="32"/>
        </w:rPr>
        <w:t>制订公司增加或者减少注册资本以及发行公司债券的方案；</w:t>
      </w:r>
    </w:p>
    <w:p w14:paraId="4AEB8E7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（七）制订公司合并、分立、解散或者变更公司形式的方案；</w:t>
      </w:r>
    </w:p>
    <w:p w14:paraId="1AF08C6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（八）决定公司内部管理机构的设置；</w:t>
      </w:r>
    </w:p>
    <w:p w14:paraId="003DDB1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（九）决定经理报酬事项，并根据经理的提名决定聘任或者解聘公司副经理、财务负责人及其报酬事项；</w:t>
      </w:r>
    </w:p>
    <w:p w14:paraId="75DE0AF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（十）制定公司的基本管理制度；</w:t>
      </w:r>
    </w:p>
    <w:p w14:paraId="08F2CF3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（十一）选举和更换董事长。</w:t>
      </w:r>
    </w:p>
    <w:p w14:paraId="13E4F3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董事任期届满未及时</w:t>
      </w:r>
      <w:r>
        <w:rPr>
          <w:rFonts w:hint="eastAsia" w:ascii="仿宋_GB2312" w:hAnsi="仿宋_GB2312" w:eastAsia="仿宋_GB2312" w:cs="仿宋_GB2312"/>
          <w:sz w:val="32"/>
          <w:szCs w:val="32"/>
          <w:lang w:eastAsia="zh-CN"/>
        </w:rPr>
        <w:t>依程序产生新的董事</w:t>
      </w:r>
      <w:r>
        <w:rPr>
          <w:rFonts w:hint="eastAsia" w:ascii="仿宋_GB2312" w:hAnsi="仿宋_GB2312" w:eastAsia="仿宋_GB2312" w:cs="仿宋_GB2312"/>
          <w:sz w:val="32"/>
          <w:szCs w:val="32"/>
        </w:rPr>
        <w:t>，或者董事在任期内辞职导致董事会成员低于法定人数的，在改选出的董事就任前，原董事仍应当依照法律、行政法规和公司章程的规定，履行董事职务。</w:t>
      </w:r>
    </w:p>
    <w:p w14:paraId="3A1E2C0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董事会以召开董事会会议的方式议事，董事会会议，应由董事本人出席；董事因故不能出席，可以书面委托其他董事代为出席，委托书应载明授权范围。非董事经理、监事列席董事会会议，但无表决资格。</w:t>
      </w:r>
    </w:p>
    <w:p w14:paraId="3F5B422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董事会会议分为定期会议和临时会议两种，定期会议一年召开二次，</w:t>
      </w:r>
      <w:r>
        <w:rPr>
          <w:rFonts w:hint="eastAsia" w:ascii="仿宋_GB2312" w:hAnsi="仿宋_GB2312" w:eastAsia="仿宋_GB2312" w:cs="仿宋_GB2312"/>
          <w:sz w:val="32"/>
          <w:szCs w:val="32"/>
          <w:lang w:val="en-US" w:eastAsia="zh-CN"/>
        </w:rPr>
        <w:t>每次会议应当于召开十日前通知全体董事和监事。代表十分之一以上表决权的股东，三分之一以上的董事或者监事会，可以提议召开临时会议。董事长应当自接到提议后十日内召集和主持董事会会议。</w:t>
      </w:r>
    </w:p>
    <w:p w14:paraId="5166A7F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董事长召集和主持董事会会议，检查董事会决议的实施情况，董事长不能履行职务或者不履行</w:t>
      </w:r>
      <w:r>
        <w:rPr>
          <w:rFonts w:hint="eastAsia" w:ascii="仿宋_GB2312" w:hAnsi="仿宋_GB2312" w:eastAsia="仿宋_GB2312" w:cs="仿宋_GB2312"/>
          <w:sz w:val="32"/>
          <w:szCs w:val="32"/>
          <w:lang w:eastAsia="zh-CN"/>
        </w:rPr>
        <w:t>职务</w:t>
      </w:r>
      <w:r>
        <w:rPr>
          <w:rFonts w:hint="eastAsia" w:ascii="仿宋_GB2312" w:hAnsi="仿宋_GB2312" w:eastAsia="仿宋_GB2312" w:cs="仿宋_GB2312"/>
          <w:sz w:val="32"/>
          <w:szCs w:val="32"/>
        </w:rPr>
        <w:t>的，由半数以上董事共同推举一名董事履行职务。</w:t>
      </w:r>
    </w:p>
    <w:p w14:paraId="01EFAB1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董事会会议应有过半数的董事出席方可举行。董事会作出决议，必须经全体董事的过半数通过。</w:t>
      </w:r>
    </w:p>
    <w:p w14:paraId="03B3D58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董事会决议的表决，实行一人一票。</w:t>
      </w:r>
    </w:p>
    <w:p w14:paraId="41C31EB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董事会对会议所议事的决定作出会议记录，出席会议董事应当在会议记录上签名。</w:t>
      </w:r>
    </w:p>
    <w:p w14:paraId="3C14794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董事应当对董事会的决议承担责任。董事会的决议</w:t>
      </w:r>
      <w:r>
        <w:rPr>
          <w:rFonts w:hint="eastAsia" w:ascii="仿宋_GB2312" w:hAnsi="仿宋_GB2312" w:eastAsia="仿宋_GB2312" w:cs="仿宋_GB2312"/>
          <w:sz w:val="32"/>
          <w:szCs w:val="32"/>
          <w:lang w:eastAsia="zh-CN"/>
        </w:rPr>
        <w:t>违反</w:t>
      </w:r>
      <w:r>
        <w:rPr>
          <w:rFonts w:hint="eastAsia" w:ascii="仿宋_GB2312" w:hAnsi="仿宋_GB2312" w:eastAsia="仿宋_GB2312" w:cs="仿宋_GB2312"/>
          <w:sz w:val="32"/>
          <w:szCs w:val="32"/>
        </w:rPr>
        <w:t>法律、行政法规或者公司章程、股东会决议，致使公司遭受严重损失的，参加决议的董事对公司负赔偿责任。但经证明在表决时曾表明异议并记载于会议记录的，该董事可以免除责任。</w:t>
      </w:r>
    </w:p>
    <w:p w14:paraId="04E5A65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公司设经理一人，由董事会决定</w:t>
      </w:r>
      <w:r>
        <w:rPr>
          <w:rFonts w:hint="eastAsia" w:ascii="仿宋_GB2312" w:hAnsi="仿宋_GB2312" w:eastAsia="仿宋_GB2312" w:cs="仿宋_GB2312"/>
          <w:sz w:val="32"/>
          <w:szCs w:val="32"/>
          <w:lang w:eastAsia="zh-CN"/>
        </w:rPr>
        <w:t>聘任或解聘。也可以</w:t>
      </w:r>
      <w:r>
        <w:rPr>
          <w:rFonts w:hint="eastAsia" w:ascii="仿宋_GB2312" w:hAnsi="仿宋_GB2312" w:eastAsia="仿宋_GB2312" w:cs="仿宋_GB2312"/>
          <w:sz w:val="32"/>
          <w:szCs w:val="32"/>
        </w:rPr>
        <w:t>由董事会</w:t>
      </w:r>
      <w:r>
        <w:rPr>
          <w:rFonts w:hint="eastAsia" w:ascii="仿宋_GB2312" w:hAnsi="仿宋_GB2312" w:eastAsia="仿宋_GB2312" w:cs="仿宋_GB2312"/>
          <w:sz w:val="32"/>
          <w:szCs w:val="32"/>
          <w:lang w:eastAsia="zh-CN"/>
        </w:rPr>
        <w:t>决定由董事会</w:t>
      </w:r>
      <w:r>
        <w:rPr>
          <w:rFonts w:hint="eastAsia" w:ascii="仿宋_GB2312" w:hAnsi="仿宋_GB2312" w:eastAsia="仿宋_GB2312" w:cs="仿宋_GB2312"/>
          <w:sz w:val="32"/>
          <w:szCs w:val="32"/>
        </w:rPr>
        <w:t>成员兼任。经理对董事会负责，行使下列职权：</w:t>
      </w:r>
    </w:p>
    <w:p w14:paraId="68DB82E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（一）主持公司的生产经营管理工作，组织实施董事会的决定；</w:t>
      </w:r>
    </w:p>
    <w:p w14:paraId="79D5230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（二）组织实施公司年度经营计划和投资方案；</w:t>
      </w:r>
    </w:p>
    <w:p w14:paraId="1E0EC03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（三）拟订公司内部管理机构设置方案；</w:t>
      </w:r>
    </w:p>
    <w:p w14:paraId="25E58C9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（四）拟订公司的基本管理制度；</w:t>
      </w:r>
    </w:p>
    <w:p w14:paraId="79FC2B4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（五）制定公司的具体规章；</w:t>
      </w:r>
    </w:p>
    <w:p w14:paraId="358398B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（六）提请聘任或者解聘公司副经理、财务负责人；</w:t>
      </w:r>
    </w:p>
    <w:p w14:paraId="6A5506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（七）决定聘任或者解聘除应由董事会决定聘任或者解聘以外的负责管理人员；</w:t>
      </w:r>
    </w:p>
    <w:p w14:paraId="2FD341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（八）董事会授予的其他职权。</w:t>
      </w:r>
    </w:p>
    <w:p w14:paraId="6D5274E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经理可以列席董事会会议。</w:t>
      </w:r>
    </w:p>
    <w:p w14:paraId="6DA239C3">
      <w:pPr>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第二十八条  </w:t>
      </w:r>
      <w:r>
        <w:rPr>
          <w:rFonts w:hint="eastAsia" w:ascii="仿宋_GB2312" w:hAnsi="仿宋_GB2312" w:eastAsia="仿宋_GB2312" w:cs="仿宋_GB2312"/>
          <w:bCs/>
          <w:sz w:val="32"/>
          <w:szCs w:val="32"/>
        </w:rPr>
        <w:t>□董事长□</w:t>
      </w:r>
      <w:r>
        <w:rPr>
          <w:rFonts w:hint="eastAsia" w:ascii="仿宋_GB2312" w:hAnsi="仿宋_GB2312" w:eastAsia="仿宋_GB2312" w:cs="仿宋_GB2312"/>
          <w:sz w:val="32"/>
          <w:szCs w:val="32"/>
        </w:rPr>
        <w:t>经理</w:t>
      </w:r>
      <w:r>
        <w:rPr>
          <w:rFonts w:hint="eastAsia" w:ascii="仿宋_GB2312" w:hAnsi="仿宋_GB2312" w:eastAsia="仿宋_GB2312" w:cs="仿宋_GB2312"/>
          <w:sz w:val="32"/>
          <w:szCs w:val="32"/>
          <w:lang w:eastAsia="zh-CN"/>
        </w:rPr>
        <w:t>为本</w:t>
      </w:r>
      <w:r>
        <w:rPr>
          <w:rFonts w:hint="eastAsia" w:ascii="仿宋_GB2312" w:hAnsi="仿宋_GB2312" w:eastAsia="仿宋_GB2312" w:cs="仿宋_GB2312"/>
          <w:sz w:val="32"/>
          <w:szCs w:val="32"/>
        </w:rPr>
        <w:t>公司法定代表人</w:t>
      </w:r>
      <w:r>
        <w:rPr>
          <w:rFonts w:hint="eastAsia" w:ascii="仿宋_GB2312" w:hAnsi="仿宋_GB2312" w:eastAsia="仿宋_GB2312" w:cs="仿宋_GB2312"/>
          <w:sz w:val="32"/>
          <w:szCs w:val="32"/>
          <w:lang w:eastAsia="zh-CN"/>
        </w:rPr>
        <w:t>。法定代表人行使下列职权：</w:t>
      </w:r>
    </w:p>
    <w:p w14:paraId="682898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（一）代表公司对外签署有关文件； </w:t>
      </w:r>
    </w:p>
    <w:p w14:paraId="261763D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（二）检查股东会决议的落实情况，并向股东会报告； </w:t>
      </w:r>
    </w:p>
    <w:p w14:paraId="421BA837">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（三）在发生战争、特大自然灾害等紧急情况下，在符合公司利益的前提下，对公司事务行使特别裁决权，并事后向股东会报告。</w:t>
      </w:r>
    </w:p>
    <w:p w14:paraId="50FCE483">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监事会的组成、职权和议事规则</w:t>
      </w:r>
    </w:p>
    <w:p w14:paraId="425B51AE">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第二十九条  公司设监事会，其成员为x人，监事符合《公司法》规定的任职资格，其中非职工监事x人，由股东会选举</w:t>
      </w:r>
      <w:r>
        <w:rPr>
          <w:rFonts w:hint="eastAsia" w:ascii="仿宋_GB2312" w:hAnsi="仿宋_GB2312" w:eastAsia="仿宋_GB2312" w:cs="仿宋_GB2312"/>
          <w:sz w:val="32"/>
          <w:szCs w:val="32"/>
          <w:lang w:eastAsia="zh-CN"/>
        </w:rPr>
        <w:t>（或聘任）</w:t>
      </w:r>
      <w:r>
        <w:rPr>
          <w:rFonts w:hint="eastAsia" w:ascii="仿宋_GB2312" w:hAnsi="仿宋_GB2312" w:eastAsia="仿宋_GB2312" w:cs="仿宋_GB2312"/>
          <w:sz w:val="32"/>
          <w:szCs w:val="32"/>
        </w:rPr>
        <w:t>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监事会应当包括股东代表和适当比例的公司职工代表，其中职工代表的比例不得低于三分之一。监 </w:t>
      </w:r>
    </w:p>
    <w:p w14:paraId="7422218F">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事会中的职工代表由公司职工通过职工代表大会、职工大会或者其他形式民主选举产生。</w:t>
      </w:r>
    </w:p>
    <w:p w14:paraId="1C84057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监事会设主席一人，监事会设主席由全体监事过半数选举产生。</w:t>
      </w:r>
    </w:p>
    <w:p w14:paraId="2422ED4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监事任期每届三年，监事任期届满，可以连任。监事任期届满未及时</w:t>
      </w:r>
      <w:r>
        <w:rPr>
          <w:rFonts w:hint="eastAsia" w:ascii="仿宋_GB2312" w:hAnsi="仿宋_GB2312" w:eastAsia="仿宋_GB2312" w:cs="仿宋_GB2312"/>
          <w:sz w:val="32"/>
          <w:szCs w:val="32"/>
          <w:lang w:eastAsia="zh-CN"/>
        </w:rPr>
        <w:t>依程序产生新的监事</w:t>
      </w:r>
      <w:r>
        <w:rPr>
          <w:rFonts w:hint="eastAsia" w:ascii="仿宋_GB2312" w:hAnsi="仿宋_GB2312" w:eastAsia="仿宋_GB2312" w:cs="仿宋_GB2312"/>
          <w:sz w:val="32"/>
          <w:szCs w:val="32"/>
        </w:rPr>
        <w:t>，或者监事在任期内辞职导致监事会成员低于法定人数的，在</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监事就任前，原监事仍应当依照法律、行政法规和公司章程的规定，履行监事职务。</w:t>
      </w:r>
    </w:p>
    <w:p w14:paraId="582E60A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监事会对股东会负责，依法行使职权：</w:t>
      </w:r>
    </w:p>
    <w:p w14:paraId="044DE86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（一）检查公司财务；</w:t>
      </w:r>
    </w:p>
    <w:p w14:paraId="7D9C7B5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（二）对董事、高级管理人员执行公司职务的行为进行监督，对违反法律、行政法规、公司章程或者股东会决议的董事、高级管理人员提出</w:t>
      </w:r>
      <w:r>
        <w:rPr>
          <w:rFonts w:hint="eastAsia" w:ascii="仿宋_GB2312" w:hAnsi="仿宋_GB2312" w:eastAsia="仿宋_GB2312" w:cs="仿宋_GB2312"/>
          <w:sz w:val="32"/>
          <w:szCs w:val="32"/>
          <w:lang w:eastAsia="zh-CN"/>
        </w:rPr>
        <w:t>解任</w:t>
      </w:r>
      <w:r>
        <w:rPr>
          <w:rFonts w:hint="eastAsia" w:ascii="仿宋_GB2312" w:hAnsi="仿宋_GB2312" w:eastAsia="仿宋_GB2312" w:cs="仿宋_GB2312"/>
          <w:sz w:val="32"/>
          <w:szCs w:val="32"/>
        </w:rPr>
        <w:t>的建议；</w:t>
      </w:r>
    </w:p>
    <w:p w14:paraId="50705DE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（三）当董事、高级管理人员的行为损害公司的利益时，要求董事、高级管理人员予以纠正。</w:t>
      </w:r>
    </w:p>
    <w:p w14:paraId="72F080A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（四）提议召开临时股东会会议，在董事会不履行</w:t>
      </w:r>
      <w:r>
        <w:rPr>
          <w:rFonts w:hint="eastAsia" w:ascii="仿宋_GB2312" w:hAnsi="仿宋_GB2312" w:eastAsia="仿宋_GB2312" w:cs="仿宋_GB2312"/>
          <w:sz w:val="32"/>
          <w:szCs w:val="32"/>
          <w:lang w:eastAsia="zh-CN"/>
        </w:rPr>
        <w:t>《公司法》</w:t>
      </w:r>
      <w:r>
        <w:rPr>
          <w:rFonts w:hint="eastAsia" w:ascii="仿宋_GB2312" w:hAnsi="仿宋_GB2312" w:eastAsia="仿宋_GB2312" w:cs="仿宋_GB2312"/>
          <w:sz w:val="32"/>
          <w:szCs w:val="32"/>
        </w:rPr>
        <w:t>规定的召集和主持股东会会议职责时召集和主持股东会会议；</w:t>
      </w:r>
    </w:p>
    <w:p w14:paraId="6E735E8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（五）向股东会会议提出提案；</w:t>
      </w:r>
    </w:p>
    <w:p w14:paraId="12CE0F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（六）依照《公司法》第一百</w:t>
      </w:r>
      <w:r>
        <w:rPr>
          <w:rFonts w:hint="eastAsia" w:ascii="仿宋_GB2312" w:hAnsi="仿宋_GB2312" w:eastAsia="仿宋_GB2312" w:cs="仿宋_GB2312"/>
          <w:sz w:val="32"/>
          <w:szCs w:val="32"/>
          <w:lang w:eastAsia="zh-CN"/>
        </w:rPr>
        <w:t>八十九</w:t>
      </w:r>
      <w:r>
        <w:rPr>
          <w:rFonts w:hint="eastAsia" w:ascii="仿宋_GB2312" w:hAnsi="仿宋_GB2312" w:eastAsia="仿宋_GB2312" w:cs="仿宋_GB2312"/>
          <w:sz w:val="32"/>
          <w:szCs w:val="32"/>
        </w:rPr>
        <w:t>的规定，对董事、高级管理人员提起诉讼；</w:t>
      </w:r>
    </w:p>
    <w:p w14:paraId="7093D18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（七）选举和更换监事会主席。</w:t>
      </w:r>
    </w:p>
    <w:p w14:paraId="3244DCC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监事可以列席董事会会议，并对董事会决议事项提出质询或者建议。监事会发现公司经营情况异常，可以进行调查；必要时可以聘请会计师事务所等协助其工作，费用由公司承担。</w:t>
      </w:r>
    </w:p>
    <w:p w14:paraId="5565F48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监事会以召开监事会会议的方式议事，监事因事不能参加，可以书面委托他人参加。</w:t>
      </w:r>
    </w:p>
    <w:p w14:paraId="5E058A5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定期会议一年召开二次，由监事会主席召集召开；监事可以提议召开临时会议。</w:t>
      </w:r>
    </w:p>
    <w:p w14:paraId="0BD3BC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监事会会议由监事会主席召集和主持，监事会主席不履行或者不能履行职务的，由半数以上监事共同推举一名监事召集和主持</w:t>
      </w:r>
      <w:r>
        <w:rPr>
          <w:rFonts w:hint="eastAsia" w:ascii="仿宋_GB2312" w:hAnsi="仿宋_GB2312" w:eastAsia="仿宋_GB2312" w:cs="仿宋_GB2312"/>
          <w:sz w:val="32"/>
          <w:szCs w:val="32"/>
          <w:lang w:eastAsia="zh-CN"/>
        </w:rPr>
        <w:t>监事会会议</w:t>
      </w:r>
      <w:r>
        <w:rPr>
          <w:rFonts w:hint="eastAsia" w:ascii="仿宋_GB2312" w:hAnsi="仿宋_GB2312" w:eastAsia="仿宋_GB2312" w:cs="仿宋_GB2312"/>
          <w:sz w:val="32"/>
          <w:szCs w:val="32"/>
        </w:rPr>
        <w:t>。</w:t>
      </w:r>
    </w:p>
    <w:p w14:paraId="218CB01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监事按一人一票行使表决权，监事会每项决议均需半数以上的监事通过；</w:t>
      </w:r>
    </w:p>
    <w:p w14:paraId="6696A9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监事会应当对所议事项的决定作好会议记录，出席会议的监事应当在会议记录上签名。</w:t>
      </w:r>
    </w:p>
    <w:p w14:paraId="71F732D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董事、高级管理人员不得兼任监事。</w:t>
      </w:r>
    </w:p>
    <w:p w14:paraId="43D4A0C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公司不得直接或者通过子公司向董事、监事、高级管理人员提供借款。</w:t>
      </w:r>
    </w:p>
    <w:p w14:paraId="01E62F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公司应当定期向股东披露董事、监事、高级管理人员从公司获得报酬的情况。</w:t>
      </w:r>
    </w:p>
    <w:p w14:paraId="062253A1">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第七章  公司利润分配办法</w:t>
      </w:r>
    </w:p>
    <w:p w14:paraId="3749B44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公司应当依照法律、行政法规和国务院财政部门的规定建立本公司的财务、会计制度。</w:t>
      </w:r>
    </w:p>
    <w:p w14:paraId="219B7A8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公司的财务会计报表应当在召开股东会年会的二十日前置备于公司，供股东查阅。</w:t>
      </w:r>
    </w:p>
    <w:p w14:paraId="4DFD1DF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公司分配当年税后利润时，应当提取利润的百分之十列入公司法定公积金。公司法定公积金累计额为公司注册资本的百分之五十以上的，可以不再提取。</w:t>
      </w:r>
    </w:p>
    <w:p w14:paraId="4031E05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公司的法定公积金不足以弥补以前年度亏损的，在依照前款规定提取法定公积金之前，应当先用当年的利润弥补亏损。</w:t>
      </w:r>
    </w:p>
    <w:p w14:paraId="185FFDF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公司从税后利润中提取法定公积金后，经股东会决定，还可以从税后利润中提取任意公积金。</w:t>
      </w:r>
    </w:p>
    <w:p w14:paraId="6305CA7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公司弥补亏损和提取公积金后所余税后利润，股份有限公司按照股东持有的股份比例分配。</w:t>
      </w:r>
    </w:p>
    <w:p w14:paraId="07DC17D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股东会或者董事会违反规定，在公司弥补亏损和提取法定公积金之前向股东分配利润的，股东必须将违反规定分配的利润退还公司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公司持有的本公司股份不得分配利润。</w:t>
      </w:r>
    </w:p>
    <w:p w14:paraId="6C04FDBB">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第八章  公司解散事由与清算办法</w:t>
      </w:r>
    </w:p>
    <w:p w14:paraId="4C87683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公司的营业期限为xx年，从营业执照签发之日计算。</w:t>
      </w:r>
    </w:p>
    <w:p w14:paraId="6AC2048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公司章程规定的营业期限届满或者公司章程规定的其他解散事由出现，可以通过修改公司章程而存续，但须经持有三分之二以上表决权的股东通过。</w:t>
      </w:r>
    </w:p>
    <w:p w14:paraId="0CA38F5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公司有下列情形之一的，可以解散：</w:t>
      </w:r>
    </w:p>
    <w:p w14:paraId="6E3C0F9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（一）公司章程规定的营业期限届满或者公司章程规定的其他解散事由出现；</w:t>
      </w:r>
    </w:p>
    <w:p w14:paraId="234B953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（二）股东会决议解散；</w:t>
      </w:r>
    </w:p>
    <w:p w14:paraId="09BD1AA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（三）因公司合并或者分立需要解散；</w:t>
      </w:r>
    </w:p>
    <w:p w14:paraId="38175EB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（四）依法被吊销营业执照、责令关闭或者被撤销；</w:t>
      </w:r>
    </w:p>
    <w:p w14:paraId="0842A19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（五）人民法院依照《公司法》第</w:t>
      </w:r>
      <w:r>
        <w:rPr>
          <w:rFonts w:hint="eastAsia" w:ascii="仿宋_GB2312" w:hAnsi="仿宋_GB2312" w:eastAsia="仿宋_GB2312" w:cs="仿宋_GB2312"/>
          <w:sz w:val="32"/>
          <w:szCs w:val="32"/>
          <w:lang w:eastAsia="zh-CN"/>
        </w:rPr>
        <w:t>二百三十一</w:t>
      </w:r>
      <w:r>
        <w:rPr>
          <w:rFonts w:hint="eastAsia" w:ascii="仿宋_GB2312" w:hAnsi="仿宋_GB2312" w:eastAsia="仿宋_GB2312" w:cs="仿宋_GB2312"/>
          <w:sz w:val="32"/>
          <w:szCs w:val="32"/>
        </w:rPr>
        <w:t>条的规定予以解散。</w:t>
      </w:r>
    </w:p>
    <w:p w14:paraId="38B9715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公司出现前款规定的解散事由，应当在十日内将解散事由通过国家企业信用信息公示系统予以公示。</w:t>
      </w:r>
    </w:p>
    <w:p w14:paraId="4E18E966">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第四十七条</w:t>
      </w:r>
      <w:r>
        <w:rPr>
          <w:rFonts w:hint="eastAsia" w:ascii="仿宋_GB2312" w:hAnsi="仿宋_GB2312" w:eastAsia="仿宋_GB2312" w:cs="仿宋_GB2312"/>
          <w:sz w:val="32"/>
          <w:szCs w:val="32"/>
          <w:lang w:val="en-US" w:eastAsia="zh-CN"/>
        </w:rPr>
        <w:t xml:space="preserve"> 公司出现除上一条第（三）项以外的解散事由时，应当清算。董事为公司清算义务人，公司应当在解散事由出现之日起十五日内组成清算组进行清算。 </w:t>
      </w:r>
    </w:p>
    <w:p w14:paraId="1209BB8B">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清算组由董事组成或者由股东会决定另选他人组成。 </w:t>
      </w:r>
    </w:p>
    <w:p w14:paraId="0ABEFF9F">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清算义务人未及时履行清算义务，给公司或者债权人造成损失的，应当承担赔偿责任。</w:t>
      </w:r>
    </w:p>
    <w:p w14:paraId="0352818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清算组在清算期间行使下列职权</w:t>
      </w:r>
      <w:r>
        <w:rPr>
          <w:rFonts w:hint="eastAsia" w:ascii="仿宋_GB2312" w:hAnsi="仿宋_GB2312" w:eastAsia="仿宋_GB2312" w:cs="仿宋_GB2312"/>
          <w:sz w:val="32"/>
          <w:szCs w:val="32"/>
        </w:rPr>
        <w:t>：</w:t>
      </w:r>
    </w:p>
    <w:p w14:paraId="0232BC3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（一）清理公司财产，分别编制资产负债表和财产清单；</w:t>
      </w:r>
    </w:p>
    <w:p w14:paraId="4D5FDA4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（二）通知、公告债权人；</w:t>
      </w:r>
    </w:p>
    <w:p w14:paraId="6EE6ECE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（三）处理与清算有关的公司未了结的业务；</w:t>
      </w:r>
    </w:p>
    <w:p w14:paraId="36E92A0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（四）清缴所欠税款以及清算过程中产生的税款；</w:t>
      </w:r>
    </w:p>
    <w:p w14:paraId="217CD9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（五）清理债权、债务；</w:t>
      </w:r>
    </w:p>
    <w:p w14:paraId="678C164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（六）处理公司清偿债务后的剩余财产；</w:t>
      </w:r>
    </w:p>
    <w:p w14:paraId="190C5D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（七）代表公司参与民事诉讼活动。</w:t>
      </w:r>
    </w:p>
    <w:p w14:paraId="4D9AC75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清算组在清算公司财产、编制资产负债表和财产清单后，应当制定清算方案，并报股东会或者人民法院确认。</w:t>
      </w:r>
    </w:p>
    <w:p w14:paraId="74F3FA6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公司财产在分别支付清算费用、职工的工资、社会保险费用和法定补偿金，缴纳所欠税款，清偿公司债务后的剩余财产，按照股东</w:t>
      </w:r>
      <w:r>
        <w:rPr>
          <w:rFonts w:hint="eastAsia" w:ascii="仿宋_GB2312" w:hAnsi="仿宋_GB2312" w:eastAsia="仿宋_GB2312" w:cs="仿宋_GB2312"/>
          <w:sz w:val="32"/>
          <w:szCs w:val="32"/>
          <w:lang w:eastAsia="zh-CN"/>
        </w:rPr>
        <w:t>持有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股份</w:t>
      </w:r>
      <w:r>
        <w:rPr>
          <w:rFonts w:hint="eastAsia" w:ascii="仿宋_GB2312" w:hAnsi="仿宋_GB2312" w:eastAsia="仿宋_GB2312" w:cs="仿宋_GB2312"/>
          <w:sz w:val="32"/>
          <w:szCs w:val="32"/>
        </w:rPr>
        <w:t>比例分配，清算期间，公司存续，但不得开展与清算无关的经营活动。公司财产在未按前款规定清偿前，不得分配给股东。</w:t>
      </w:r>
    </w:p>
    <w:p w14:paraId="350C6EC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清算组在清理公司财产、编制资产负债表和财产清单后，发现公司财产不足清偿债务的，应当依法向人民法院申请宣告破产。</w:t>
      </w:r>
    </w:p>
    <w:p w14:paraId="6B75CFF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人民法院受理破产申请后，</w:t>
      </w:r>
      <w:r>
        <w:rPr>
          <w:rFonts w:hint="eastAsia" w:ascii="仿宋_GB2312" w:hAnsi="仿宋_GB2312" w:eastAsia="仿宋_GB2312" w:cs="仿宋_GB2312"/>
          <w:sz w:val="32"/>
          <w:szCs w:val="32"/>
        </w:rPr>
        <w:t>清算组应当</w:t>
      </w:r>
      <w:r>
        <w:rPr>
          <w:rFonts w:hint="eastAsia" w:ascii="仿宋_GB2312" w:hAnsi="仿宋_GB2312" w:eastAsia="仿宋_GB2312" w:cs="仿宋_GB2312"/>
          <w:sz w:val="32"/>
          <w:szCs w:val="32"/>
          <w:lang w:val="en-US" w:eastAsia="zh-CN"/>
        </w:rPr>
        <w:t>将清算事务移交给人民法院指定的破产管理人。公司清算结束后，清算组应当制作清算报告，报股东会或者人民法院确认，并报送公司登记机关，申请注销公司登记。</w:t>
      </w:r>
    </w:p>
    <w:p w14:paraId="7FDC26D5">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第九章  公司的通知和公告办法</w:t>
      </w:r>
    </w:p>
    <w:p w14:paraId="3856CE3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召开股东会会议，应当将会议召开的时间、地点和审议的事项于会议召开二十天前通知股东，临时股东会应当于会议召开十五日前通知各股东。</w:t>
      </w:r>
    </w:p>
    <w:p w14:paraId="0917147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单独或者合计持有公司百分之</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以上股份的股东，可以在股东会</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召开十日前提出临时提案后</w:t>
      </w:r>
      <w:r>
        <w:rPr>
          <w:rFonts w:hint="eastAsia" w:ascii="仿宋_GB2312" w:hAnsi="仿宋_GB2312" w:eastAsia="仿宋_GB2312" w:cs="仿宋_GB2312"/>
          <w:sz w:val="32"/>
          <w:szCs w:val="32"/>
          <w:lang w:eastAsia="zh-CN"/>
        </w:rPr>
        <w:t>并书面提交董事会。董事会应当在收到提案二日内通知其他股东，</w:t>
      </w:r>
      <w:r>
        <w:rPr>
          <w:rFonts w:hint="eastAsia" w:ascii="仿宋_GB2312" w:hAnsi="仿宋_GB2312" w:eastAsia="仿宋_GB2312" w:cs="仿宋_GB2312"/>
          <w:sz w:val="32"/>
          <w:szCs w:val="32"/>
        </w:rPr>
        <w:t>并将该临时提案提交股东会审议，临时提案的内容应当属于股东会职权范围，并有明确议题和具体决议事项。</w:t>
      </w:r>
    </w:p>
    <w:p w14:paraId="32606AD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股东会不得对前两款通知中未列明的事项作出决议。</w:t>
      </w:r>
    </w:p>
    <w:p w14:paraId="11C7535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董事会定期会议应当于会议召开十日前通知全体董事和监事。</w:t>
      </w:r>
    </w:p>
    <w:p w14:paraId="63B406C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召开监事会会议，应当于召开十日</w:t>
      </w:r>
      <w:r>
        <w:rPr>
          <w:rFonts w:hint="eastAsia" w:ascii="仿宋_GB2312" w:hAnsi="仿宋_GB2312" w:eastAsia="仿宋_GB2312" w:cs="仿宋_GB2312"/>
          <w:sz w:val="32"/>
          <w:szCs w:val="32"/>
          <w:lang w:eastAsia="zh-CN"/>
        </w:rPr>
        <w:t>前通知</w:t>
      </w:r>
      <w:r>
        <w:rPr>
          <w:rFonts w:hint="eastAsia" w:ascii="仿宋_GB2312" w:hAnsi="仿宋_GB2312" w:eastAsia="仿宋_GB2312" w:cs="仿宋_GB2312"/>
          <w:sz w:val="32"/>
          <w:szCs w:val="32"/>
        </w:rPr>
        <w:t>全体监事。</w:t>
      </w:r>
    </w:p>
    <w:p w14:paraId="566D50F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公司合并的，应当自作出合并决议之十日起内通知债权人，并于三十日内在报纸上</w:t>
      </w:r>
      <w:r>
        <w:rPr>
          <w:rFonts w:hint="eastAsia" w:ascii="仿宋_GB2312" w:hAnsi="仿宋_GB2312" w:eastAsia="仿宋_GB2312" w:cs="仿宋_GB2312"/>
          <w:sz w:val="32"/>
          <w:szCs w:val="32"/>
          <w:lang w:eastAsia="zh-CN"/>
        </w:rPr>
        <w:t>或者国家企业信用信息公示系统</w:t>
      </w:r>
      <w:r>
        <w:rPr>
          <w:rFonts w:hint="eastAsia" w:ascii="仿宋_GB2312" w:hAnsi="仿宋_GB2312" w:eastAsia="仿宋_GB2312" w:cs="仿宋_GB2312"/>
          <w:sz w:val="32"/>
          <w:szCs w:val="32"/>
        </w:rPr>
        <w:t>公告。债权人自接到通知书之日起，三十日内，未接到通知书的自公告之日起四十五</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内，可以要求公司清偿债务或者提供相应的担保。</w:t>
      </w:r>
    </w:p>
    <w:p w14:paraId="3A66E53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公司分立的，应当自作出分立决议之</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十日内通知债权人，并于三十日内在报纸上</w:t>
      </w:r>
      <w:r>
        <w:rPr>
          <w:rFonts w:hint="eastAsia" w:ascii="仿宋_GB2312" w:hAnsi="仿宋_GB2312" w:eastAsia="仿宋_GB2312" w:cs="仿宋_GB2312"/>
          <w:sz w:val="32"/>
          <w:szCs w:val="32"/>
          <w:lang w:eastAsia="zh-CN"/>
        </w:rPr>
        <w:t>或者国家企业信用信息公示系统</w:t>
      </w:r>
      <w:r>
        <w:rPr>
          <w:rFonts w:hint="eastAsia" w:ascii="仿宋_GB2312" w:hAnsi="仿宋_GB2312" w:eastAsia="仿宋_GB2312" w:cs="仿宋_GB2312"/>
          <w:sz w:val="32"/>
          <w:szCs w:val="32"/>
        </w:rPr>
        <w:t>公告。</w:t>
      </w:r>
    </w:p>
    <w:p w14:paraId="63A553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公司减资的，应当自作出减少注册资本决议之日起十日内通知债权人，并于三十日内在报纸上</w:t>
      </w:r>
      <w:r>
        <w:rPr>
          <w:rFonts w:hint="eastAsia" w:ascii="仿宋_GB2312" w:hAnsi="仿宋_GB2312" w:eastAsia="仿宋_GB2312" w:cs="仿宋_GB2312"/>
          <w:sz w:val="32"/>
          <w:szCs w:val="32"/>
          <w:lang w:eastAsia="zh-CN"/>
        </w:rPr>
        <w:t>或者国家企业信用信息公示系统</w:t>
      </w:r>
      <w:r>
        <w:rPr>
          <w:rFonts w:hint="eastAsia" w:ascii="仿宋_GB2312" w:hAnsi="仿宋_GB2312" w:eastAsia="仿宋_GB2312" w:cs="仿宋_GB2312"/>
          <w:sz w:val="32"/>
          <w:szCs w:val="32"/>
        </w:rPr>
        <w:t>公告，债权人自接到通知书之日起三十日内，未接到通知书的自公告之日起四十五日内，有权要求公司清偿债务或者提供相应的担保。</w:t>
      </w:r>
    </w:p>
    <w:p w14:paraId="25E741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公司解散的，清算组应当自成立之日起十日内通知债权人，并于六十日内在报纸上</w:t>
      </w:r>
      <w:r>
        <w:rPr>
          <w:rFonts w:hint="eastAsia" w:ascii="仿宋_GB2312" w:hAnsi="仿宋_GB2312" w:eastAsia="仿宋_GB2312" w:cs="仿宋_GB2312"/>
          <w:sz w:val="32"/>
          <w:szCs w:val="32"/>
          <w:lang w:eastAsia="zh-CN"/>
        </w:rPr>
        <w:t>或者国家企业信用信息公示系统</w:t>
      </w:r>
      <w:r>
        <w:rPr>
          <w:rFonts w:hint="eastAsia" w:ascii="仿宋_GB2312" w:hAnsi="仿宋_GB2312" w:eastAsia="仿宋_GB2312" w:cs="仿宋_GB2312"/>
          <w:sz w:val="32"/>
          <w:szCs w:val="32"/>
        </w:rPr>
        <w:t>公告。债权人应当自接到通知书之日起三十日内，未接到通知书的自公告之日起四十五日内，向清算组申报债权。</w:t>
      </w:r>
    </w:p>
    <w:p w14:paraId="039A3D6A">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第十章  附  则</w:t>
      </w:r>
    </w:p>
    <w:p w14:paraId="27307EDD">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公司章程所列条款及其他未尽事项均以国家现行的法律、法规为准则。根据需要或涉及公司登记事项变更的可修改公司章程，由股东表决通过，修改后的公司章程不得与法律、法规相抵触。修改后的公司章程应送原公司登记机关备案，涉及变更登记事项的，同时应向公司登记</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申请变更登记。</w:t>
      </w:r>
    </w:p>
    <w:p w14:paraId="47CA79BB">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公司章程的解释权属于公司董事会。</w:t>
      </w:r>
    </w:p>
    <w:p w14:paraId="29A8736A">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公司登记事项以公司登记机关核定的为准。</w:t>
      </w:r>
    </w:p>
    <w:p w14:paraId="2B57A16D">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本章程经</w:t>
      </w:r>
      <w:r>
        <w:rPr>
          <w:rFonts w:hint="eastAsia" w:ascii="仿宋_GB2312" w:hAnsi="仿宋_GB2312" w:eastAsia="仿宋_GB2312" w:cs="仿宋_GB2312"/>
          <w:sz w:val="32"/>
          <w:szCs w:val="32"/>
          <w:lang w:eastAsia="zh-CN"/>
        </w:rPr>
        <w:t>发起人</w:t>
      </w:r>
      <w:r>
        <w:rPr>
          <w:rFonts w:hint="eastAsia" w:ascii="仿宋_GB2312" w:hAnsi="仿宋_GB2312" w:eastAsia="仿宋_GB2312" w:cs="仿宋_GB2312"/>
          <w:sz w:val="32"/>
          <w:szCs w:val="32"/>
        </w:rPr>
        <w:t>共同订立，自法定代表人签署之日起生效。</w:t>
      </w:r>
    </w:p>
    <w:p w14:paraId="32F740C0">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本章程公司留存一份，各股东留存一份，报公司登记机关备案一份。</w:t>
      </w:r>
    </w:p>
    <w:p w14:paraId="6EEA8647">
      <w:pPr>
        <w:spacing w:before="156" w:beforeLines="50" w:after="156" w:afterLines="50" w:line="470" w:lineRule="exact"/>
        <w:jc w:val="center"/>
        <w:rPr>
          <w:rFonts w:hint="eastAsia" w:ascii="仿宋_GB2312"/>
          <w:b/>
          <w:sz w:val="29"/>
          <w:szCs w:val="21"/>
        </w:rPr>
      </w:pPr>
      <w:r>
        <w:rPr>
          <w:rFonts w:hint="eastAsia" w:ascii="仿宋_GB2312"/>
          <w:b/>
          <w:sz w:val="29"/>
          <w:szCs w:val="21"/>
        </w:rPr>
        <w:t> 第十一章   公司党建</w:t>
      </w:r>
    </w:p>
    <w:p w14:paraId="19D333B0">
      <w:pPr>
        <w:spacing w:before="156" w:beforeLines="50" w:after="156" w:afterLines="50" w:line="470" w:lineRule="exact"/>
        <w:ind w:firstLine="580" w:firstLineChars="200"/>
        <w:rPr>
          <w:rFonts w:hint="eastAsia" w:ascii="仿宋_GB2312"/>
          <w:sz w:val="29"/>
          <w:szCs w:val="21"/>
        </w:rPr>
      </w:pPr>
      <w:r>
        <w:rPr>
          <w:rFonts w:hint="eastAsia" w:ascii="仿宋_GB2312"/>
          <w:sz w:val="29"/>
          <w:szCs w:val="21"/>
        </w:rPr>
        <w:t>第六十二条  公司坚决拥护中国共产党的领导</w:t>
      </w:r>
    </w:p>
    <w:p w14:paraId="6BFB167E">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第六十三条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14:paraId="53922FA5">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第六十四条  公司党组织是党在公司中的战斗堡垒，贯彻党的方针政策，引导和监督公司遵守国家的法律法规，领导工会、共青团等群团组织，团结凝聚职工群众，维护各方的合法权益，促进公司健康发展。</w:t>
      </w:r>
    </w:p>
    <w:p w14:paraId="4784179D">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第六十五条  公司为党组织的活动提供必要的人员、经费和场所等保障。</w:t>
      </w:r>
    </w:p>
    <w:p w14:paraId="27E84346">
      <w:pPr>
        <w:spacing w:line="600" w:lineRule="exact"/>
        <w:ind w:firstLine="640" w:firstLineChars="200"/>
        <w:rPr>
          <w:rFonts w:hint="eastAsia" w:ascii="仿宋_GB2312" w:hAnsi="仿宋_GB2312" w:eastAsia="仿宋_GB2312" w:cs="仿宋_GB2312"/>
          <w:sz w:val="32"/>
          <w:szCs w:val="32"/>
        </w:rPr>
      </w:pPr>
    </w:p>
    <w:p w14:paraId="2F992BDB">
      <w:pPr>
        <w:spacing w:line="600" w:lineRule="exact"/>
        <w:ind w:firstLine="630"/>
        <w:rPr>
          <w:rFonts w:hint="eastAsia" w:ascii="仿宋_GB2312" w:hAnsi="仿宋_GB2312" w:eastAsia="仿宋_GB2312" w:cs="仿宋_GB2312"/>
          <w:sz w:val="32"/>
          <w:szCs w:val="32"/>
        </w:rPr>
      </w:pPr>
    </w:p>
    <w:p w14:paraId="38570599">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14:paraId="3F3D033F">
      <w:pPr>
        <w:spacing w:line="600" w:lineRule="exact"/>
        <w:rPr>
          <w:rFonts w:hint="eastAsia" w:ascii="仿宋_GB2312" w:hAnsi="仿宋_GB2312" w:eastAsia="仿宋_GB2312" w:cs="仿宋_GB2312"/>
          <w:sz w:val="32"/>
          <w:szCs w:val="32"/>
        </w:rPr>
      </w:pPr>
    </w:p>
    <w:p w14:paraId="24BB8DCB">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626AB1C2">
      <w:pPr>
        <w:rPr>
          <w:rFonts w:ascii="Tahoma" w:hAnsi="Tahoma" w:cs="Tahoma"/>
          <w:kern w:val="0"/>
          <w:sz w:val="18"/>
          <w:szCs w:val="18"/>
        </w:rPr>
        <w:sectPr>
          <w:pgSz w:w="11906" w:h="16838"/>
          <w:pgMar w:top="1440" w:right="1800" w:bottom="1440" w:left="1800" w:header="851" w:footer="992" w:gutter="0"/>
          <w:cols w:space="425" w:num="1"/>
          <w:docGrid w:type="lines" w:linePitch="312" w:charSpace="0"/>
        </w:sectPr>
      </w:pPr>
    </w:p>
    <w:p w14:paraId="363500FC">
      <w:pPr>
        <w:widowControl/>
        <w:jc w:val="left"/>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注（</w:t>
      </w:r>
      <w:r>
        <w:rPr>
          <w:rFonts w:hint="eastAsia" w:ascii="宋体" w:hAnsi="宋体" w:cs="宋体"/>
          <w:b/>
          <w:bCs/>
          <w:color w:val="FF0000"/>
          <w:kern w:val="0"/>
          <w:sz w:val="24"/>
          <w:lang w:eastAsia="zh-CN"/>
        </w:rPr>
        <w:t>适用于股东两人及以上</w:t>
      </w:r>
      <w:r>
        <w:rPr>
          <w:rFonts w:hint="eastAsia" w:ascii="宋体" w:hAnsi="宋体" w:cs="宋体"/>
          <w:b/>
          <w:bCs/>
          <w:color w:val="FF0000"/>
          <w:kern w:val="0"/>
          <w:sz w:val="24"/>
          <w:szCs w:val="24"/>
          <w:lang w:val="en-US" w:eastAsia="zh-CN" w:bidi="ar"/>
        </w:rPr>
        <w:t>，设董事会不设监事会）</w:t>
      </w:r>
    </w:p>
    <w:p w14:paraId="721EF2F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本文打xxx部分公司应根据实际情况填写（以上注释，定稿时请删除）</w:t>
      </w:r>
    </w:p>
    <w:p w14:paraId="114AE82F">
      <w:pPr>
        <w:keepNext w:val="0"/>
        <w:keepLines w:val="0"/>
        <w:widowControl/>
        <w:suppressLineNumbers w:val="0"/>
        <w:jc w:val="both"/>
        <w:rPr>
          <w:rFonts w:hint="eastAsia" w:ascii="宋体" w:hAnsi="宋体" w:cs="宋体"/>
          <w:b/>
          <w:bCs/>
          <w:color w:val="FF0000"/>
          <w:kern w:val="0"/>
          <w:sz w:val="24"/>
          <w:szCs w:val="24"/>
          <w:lang w:val="en-US" w:eastAsia="zh-CN" w:bidi="ar"/>
        </w:rPr>
      </w:pPr>
    </w:p>
    <w:p w14:paraId="28CB0D2A">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cs="宋体"/>
          <w:b/>
          <w:bCs/>
          <w:color w:val="000000"/>
          <w:kern w:val="0"/>
          <w:sz w:val="44"/>
          <w:szCs w:val="44"/>
          <w:lang w:val="en-US" w:eastAsia="zh-CN" w:bidi="ar"/>
        </w:rPr>
        <w:t>XXXXXXXXX</w:t>
      </w:r>
      <w:r>
        <w:rPr>
          <w:rFonts w:hint="eastAsia" w:ascii="宋体" w:hAnsi="宋体" w:eastAsia="宋体" w:cs="宋体"/>
          <w:b/>
          <w:bCs/>
          <w:color w:val="000000"/>
          <w:kern w:val="0"/>
          <w:sz w:val="44"/>
          <w:szCs w:val="44"/>
          <w:lang w:val="en-US" w:eastAsia="zh-CN" w:bidi="ar"/>
        </w:rPr>
        <w:t>公司章程</w:t>
      </w:r>
    </w:p>
    <w:p w14:paraId="0656AB31">
      <w:pPr>
        <w:pStyle w:val="2"/>
        <w:ind w:left="0" w:leftChars="0" w:firstLine="0" w:firstLineChars="0"/>
        <w:jc w:val="center"/>
        <w:rPr>
          <w:sz w:val="24"/>
          <w:szCs w:val="24"/>
        </w:rPr>
      </w:pPr>
      <w:r>
        <w:rPr>
          <w:rFonts w:hint="eastAsia" w:ascii="宋体" w:hAnsi="宋体" w:eastAsia="宋体" w:cs="宋体"/>
          <w:b/>
          <w:bCs/>
          <w:color w:val="000000"/>
          <w:kern w:val="0"/>
          <w:sz w:val="24"/>
          <w:szCs w:val="24"/>
          <w:lang w:val="en-US" w:eastAsia="zh-CN" w:bidi="ar"/>
        </w:rPr>
        <w:t>（年   月  日修订）</w:t>
      </w:r>
    </w:p>
    <w:p w14:paraId="67EEDBF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依据《公司法》及其他有关法律、法规的规定， 由全体股东共同出资设 </w:t>
      </w:r>
    </w:p>
    <w:p w14:paraId="49BB95A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立 </w:t>
      </w:r>
      <w:r>
        <w:rPr>
          <w:rFonts w:hint="eastAsia" w:ascii="宋体" w:hAnsi="宋体" w:cs="宋体"/>
          <w:color w:val="000000"/>
          <w:kern w:val="0"/>
          <w:sz w:val="24"/>
          <w:szCs w:val="24"/>
          <w:lang w:val="en-US" w:eastAsia="zh-CN" w:bidi="ar"/>
        </w:rPr>
        <w:t>XXXXXXXXXXXX</w:t>
      </w:r>
      <w:r>
        <w:rPr>
          <w:rFonts w:hint="eastAsia" w:ascii="宋体" w:hAnsi="宋体" w:eastAsia="宋体" w:cs="宋体"/>
          <w:color w:val="000000"/>
          <w:kern w:val="0"/>
          <w:sz w:val="24"/>
          <w:szCs w:val="24"/>
          <w:lang w:val="en-US" w:eastAsia="zh-CN" w:bidi="ar"/>
        </w:rPr>
        <w:t>以下简称</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公 司</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），依法履行公司权利，承担公司义务，特制定本章程。本章程如与国家法 律法规相抵触，以国家法律法规为准。 </w:t>
      </w:r>
    </w:p>
    <w:p w14:paraId="0F9476A9">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第一章 公司名称、住所和经营范围</w:t>
      </w:r>
    </w:p>
    <w:p w14:paraId="51E956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第一条 公司名称： </w:t>
      </w:r>
    </w:p>
    <w:p w14:paraId="73B04BD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第二条 公司住所： </w:t>
      </w:r>
    </w:p>
    <w:p w14:paraId="3F48368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第三条 公司经营范围： </w:t>
      </w:r>
    </w:p>
    <w:p w14:paraId="45B1DC4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第四条 公司在公司登记机关申请登记注册，公司合法权益受国家法律保 </w:t>
      </w:r>
    </w:p>
    <w:p w14:paraId="09DF26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护。公司为有限责任公司，实行独立核算、自主经营、自负盈亏。 </w:t>
      </w:r>
    </w:p>
    <w:p w14:paraId="1FAFAF9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股东以认缴的出资额为限对公司承担责任，公司以全部资产对公司的债务承 </w:t>
      </w:r>
    </w:p>
    <w:p w14:paraId="3A6C1D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担责任。 </w:t>
      </w:r>
    </w:p>
    <w:p w14:paraId="32D8F0AF">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第二章 公司注册资本</w:t>
      </w:r>
    </w:p>
    <w:p w14:paraId="694AF16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第五条 公司的注册资本为在公司登记机关登记的全体股东认缴的出资额。 </w:t>
      </w:r>
    </w:p>
    <w:p w14:paraId="734B05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公司的注册资本为人民币 万元。 </w:t>
      </w:r>
    </w:p>
    <w:p w14:paraId="0336292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股东出资期限由股东自行约定，但不得超出《公司法》规定的最长期限。 </w:t>
      </w:r>
    </w:p>
    <w:p w14:paraId="6E452E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公司变更注册资本，必须召开股东会并由代表三分之二以上表决权的股东通 </w:t>
      </w:r>
    </w:p>
    <w:p w14:paraId="1E751E4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过并作出决议。公司减少注册资本，应当自作出股东会决议之日起三十日内在 </w:t>
      </w:r>
    </w:p>
    <w:p w14:paraId="086A7E3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报纸上或者国家企业信用信息公示系统公告。 </w:t>
      </w:r>
    </w:p>
    <w:p w14:paraId="41FCA8EC">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第三章 股东名称或姓名、出资方式、出资额、出资时间</w:t>
      </w:r>
    </w:p>
    <w:p w14:paraId="24021024">
      <w:pPr>
        <w:pStyle w:val="4"/>
        <w:shd w:val="clear" w:color="auto" w:fill="FFFFFF"/>
        <w:spacing w:before="0" w:after="0"/>
        <w:ind w:firstLine="480"/>
        <w:rPr>
          <w:rFonts w:ascii="Tahoma" w:hAnsi="Tahoma" w:eastAsia="Tahoma" w:cs="Tahoma"/>
          <w:color w:val="000000"/>
          <w:sz w:val="18"/>
          <w:szCs w:val="18"/>
        </w:rPr>
      </w:pPr>
      <w:r>
        <w:rPr>
          <w:rFonts w:hint="eastAsia" w:ascii="宋体" w:hAnsi="宋体" w:eastAsia="宋体" w:cs="宋体"/>
          <w:color w:val="000000"/>
          <w:kern w:val="0"/>
          <w:sz w:val="24"/>
          <w:szCs w:val="24"/>
          <w:lang w:val="en-US" w:eastAsia="zh-CN" w:bidi="ar"/>
        </w:rPr>
        <w:t>第六条</w:t>
      </w:r>
      <w:r>
        <w:rPr>
          <w:rFonts w:hint="eastAsia"/>
          <w:color w:val="000000"/>
          <w:shd w:val="clear" w:color="auto" w:fill="FFFFFF"/>
        </w:rPr>
        <w:t>　</w:t>
      </w:r>
      <w:r>
        <w:rPr>
          <w:rFonts w:hint="eastAsia"/>
          <w:color w:val="313131"/>
          <w:shd w:val="clear" w:color="auto" w:fill="FFFFFF"/>
        </w:rPr>
        <w:t>股东名称或者姓名</w:t>
      </w:r>
      <w:r>
        <w:rPr>
          <w:rFonts w:hint="eastAsia"/>
          <w:color w:val="000000"/>
          <w:shd w:val="clear" w:color="auto" w:fill="FFFFFF"/>
        </w:rPr>
        <w:t>、出资方式及出资额、出资时间如下：</w:t>
      </w:r>
    </w:p>
    <w:tbl>
      <w:tblPr>
        <w:tblStyle w:val="5"/>
        <w:tblW w:w="8424" w:type="dxa"/>
        <w:tblInd w:w="0" w:type="dxa"/>
        <w:shd w:val="clear" w:color="auto" w:fill="FFFFFF"/>
        <w:tblLayout w:type="fixed"/>
        <w:tblCellMar>
          <w:top w:w="0" w:type="dxa"/>
          <w:left w:w="0" w:type="dxa"/>
          <w:bottom w:w="0" w:type="dxa"/>
          <w:right w:w="0" w:type="dxa"/>
        </w:tblCellMar>
      </w:tblPr>
      <w:tblGrid>
        <w:gridCol w:w="1244"/>
        <w:gridCol w:w="1459"/>
        <w:gridCol w:w="652"/>
        <w:gridCol w:w="411"/>
        <w:gridCol w:w="412"/>
        <w:gridCol w:w="412"/>
        <w:gridCol w:w="412"/>
        <w:gridCol w:w="412"/>
        <w:gridCol w:w="287"/>
        <w:gridCol w:w="403"/>
        <w:gridCol w:w="273"/>
        <w:gridCol w:w="608"/>
        <w:gridCol w:w="1439"/>
      </w:tblGrid>
      <w:tr w14:paraId="17790BA1">
        <w:tblPrEx>
          <w:shd w:val="clear" w:color="auto" w:fill="FFFFFF"/>
        </w:tblPrEx>
        <w:trPr>
          <w:trHeight w:val="297" w:hRule="atLeast"/>
        </w:trPr>
        <w:tc>
          <w:tcPr>
            <w:tcW w:w="1244" w:type="dxa"/>
            <w:vMerge w:val="restart"/>
            <w:tcBorders>
              <w:top w:val="single" w:color="000000" w:sz="8" w:space="0"/>
              <w:left w:val="single" w:color="000000" w:sz="8" w:space="0"/>
              <w:bottom w:val="nil"/>
              <w:right w:val="single" w:color="000000" w:sz="8" w:space="0"/>
            </w:tcBorders>
            <w:shd w:val="clear" w:color="auto" w:fill="FFFFFF"/>
            <w:noWrap w:val="0"/>
            <w:tcMar>
              <w:top w:w="15" w:type="dxa"/>
              <w:left w:w="15" w:type="dxa"/>
              <w:bottom w:w="15" w:type="dxa"/>
              <w:right w:w="15" w:type="dxa"/>
            </w:tcMar>
            <w:vAlign w:val="center"/>
          </w:tcPr>
          <w:p w14:paraId="3C123A51">
            <w:pPr>
              <w:widowControl/>
              <w:snapToGrid w:val="0"/>
              <w:jc w:val="center"/>
            </w:pPr>
            <w:r>
              <w:rPr>
                <w:rFonts w:hint="eastAsia" w:ascii="宋体" w:hAnsi="宋体" w:cs="宋体"/>
                <w:color w:val="auto"/>
                <w:kern w:val="0"/>
                <w:sz w:val="21"/>
                <w:szCs w:val="21"/>
                <w:highlight w:val="none"/>
              </w:rPr>
              <w:t>股东名称或者姓名</w:t>
            </w:r>
          </w:p>
        </w:tc>
        <w:tc>
          <w:tcPr>
            <w:tcW w:w="1459" w:type="dxa"/>
            <w:vMerge w:val="restart"/>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center"/>
          </w:tcPr>
          <w:p w14:paraId="7E1CB802">
            <w:pPr>
              <w:widowControl/>
              <w:snapToGrid w:val="0"/>
              <w:jc w:val="center"/>
            </w:pPr>
            <w:r>
              <w:rPr>
                <w:rFonts w:hint="eastAsia" w:ascii="宋体" w:hAnsi="宋体" w:cs="宋体"/>
                <w:color w:val="auto"/>
                <w:kern w:val="0"/>
                <w:sz w:val="21"/>
                <w:szCs w:val="21"/>
                <w:highlight w:val="none"/>
              </w:rPr>
              <w:t>证照号码</w:t>
            </w:r>
          </w:p>
        </w:tc>
        <w:tc>
          <w:tcPr>
            <w:tcW w:w="652" w:type="dxa"/>
            <w:vMerge w:val="restart"/>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center"/>
          </w:tcPr>
          <w:p w14:paraId="56AD6EAC">
            <w:pPr>
              <w:widowControl/>
              <w:snapToGrid w:val="0"/>
              <w:jc w:val="center"/>
            </w:pPr>
            <w:r>
              <w:rPr>
                <w:rFonts w:hint="eastAsia" w:ascii="宋体" w:hAnsi="宋体" w:cs="宋体"/>
                <w:color w:val="auto"/>
                <w:kern w:val="0"/>
                <w:sz w:val="21"/>
                <w:szCs w:val="21"/>
                <w:highlight w:val="none"/>
              </w:rPr>
              <w:t>资本金</w:t>
            </w:r>
          </w:p>
        </w:tc>
        <w:tc>
          <w:tcPr>
            <w:tcW w:w="3022" w:type="dxa"/>
            <w:gridSpan w:val="8"/>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center"/>
          </w:tcPr>
          <w:p w14:paraId="1A653DB7">
            <w:pPr>
              <w:widowControl/>
              <w:snapToGrid w:val="0"/>
              <w:jc w:val="center"/>
            </w:pPr>
            <w:r>
              <w:rPr>
                <w:rFonts w:hint="eastAsia" w:ascii="宋体" w:hAnsi="宋体" w:cs="宋体"/>
                <w:color w:val="auto"/>
                <w:kern w:val="0"/>
                <w:sz w:val="21"/>
                <w:szCs w:val="21"/>
                <w:highlight w:val="none"/>
              </w:rPr>
              <w:t>出资方式（金额：万元）</w:t>
            </w:r>
          </w:p>
        </w:tc>
        <w:tc>
          <w:tcPr>
            <w:tcW w:w="60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60D613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2DCC5F20">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68F05E8A">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56027617">
            <w:pPr>
              <w:widowControl/>
              <w:snapToGrid w:val="0"/>
              <w:spacing w:before="100" w:after="100"/>
              <w:jc w:val="center"/>
            </w:pPr>
            <w:r>
              <w:rPr>
                <w:rFonts w:hint="eastAsia" w:ascii="宋体" w:hAnsi="宋体" w:cs="宋体"/>
                <w:color w:val="auto"/>
                <w:kern w:val="0"/>
                <w:sz w:val="21"/>
                <w:szCs w:val="21"/>
                <w:highlight w:val="none"/>
              </w:rPr>
              <w:t>比</w:t>
            </w:r>
          </w:p>
        </w:tc>
        <w:tc>
          <w:tcPr>
            <w:tcW w:w="143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867845A">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002CFBB2">
            <w:pPr>
              <w:widowControl/>
              <w:snapToGrid w:val="0"/>
              <w:spacing w:before="100" w:after="100"/>
              <w:jc w:val="center"/>
            </w:pPr>
            <w:r>
              <w:rPr>
                <w:rFonts w:hint="eastAsia" w:ascii="宋体" w:hAnsi="宋体" w:cs="宋体"/>
                <w:color w:val="auto"/>
                <w:kern w:val="0"/>
                <w:sz w:val="21"/>
                <w:szCs w:val="21"/>
                <w:highlight w:val="none"/>
              </w:rPr>
              <w:t>时间</w:t>
            </w:r>
          </w:p>
        </w:tc>
      </w:tr>
      <w:tr w14:paraId="2BBFC350">
        <w:tblPrEx>
          <w:tblCellMar>
            <w:top w:w="0" w:type="dxa"/>
            <w:left w:w="0" w:type="dxa"/>
            <w:bottom w:w="0" w:type="dxa"/>
            <w:right w:w="0" w:type="dxa"/>
          </w:tblCellMar>
        </w:tblPrEx>
        <w:tc>
          <w:tcPr>
            <w:tcW w:w="1244" w:type="dxa"/>
            <w:vMerge w:val="continue"/>
            <w:tcBorders>
              <w:top w:val="single" w:color="000000" w:sz="8" w:space="0"/>
              <w:left w:val="single" w:color="000000" w:sz="8" w:space="0"/>
              <w:bottom w:val="single" w:color="auto" w:sz="4" w:space="0"/>
              <w:right w:val="single" w:color="000000" w:sz="8" w:space="0"/>
            </w:tcBorders>
            <w:shd w:val="clear" w:color="auto" w:fill="FFFFFF"/>
            <w:noWrap w:val="0"/>
            <w:tcMar>
              <w:top w:w="15" w:type="dxa"/>
              <w:left w:w="15" w:type="dxa"/>
              <w:bottom w:w="15" w:type="dxa"/>
              <w:right w:w="15" w:type="dxa"/>
            </w:tcMar>
            <w:vAlign w:val="center"/>
          </w:tcPr>
          <w:p w14:paraId="11E4A180">
            <w:pPr>
              <w:widowControl/>
              <w:jc w:val="left"/>
              <w:rPr>
                <w:rFonts w:ascii="Tahoma" w:hAnsi="Tahoma" w:eastAsia="Tahoma" w:cs="Tahoma"/>
                <w:color w:val="000000"/>
                <w:sz w:val="18"/>
                <w:szCs w:val="18"/>
              </w:rPr>
            </w:pPr>
          </w:p>
        </w:tc>
        <w:tc>
          <w:tcPr>
            <w:tcW w:w="1459" w:type="dxa"/>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center"/>
          </w:tcPr>
          <w:p w14:paraId="5DF976CC">
            <w:pPr>
              <w:widowControl/>
              <w:jc w:val="left"/>
              <w:rPr>
                <w:rFonts w:ascii="Tahoma" w:hAnsi="Tahoma" w:eastAsia="Tahoma" w:cs="Tahoma"/>
                <w:color w:val="000000"/>
                <w:sz w:val="18"/>
                <w:szCs w:val="18"/>
              </w:rPr>
            </w:pPr>
          </w:p>
        </w:tc>
        <w:tc>
          <w:tcPr>
            <w:tcW w:w="652" w:type="dxa"/>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center"/>
          </w:tcPr>
          <w:p w14:paraId="09544D9E">
            <w:pPr>
              <w:widowControl/>
              <w:jc w:val="left"/>
              <w:rPr>
                <w:rFonts w:ascii="Tahoma" w:hAnsi="Tahoma" w:eastAsia="Tahoma" w:cs="Tahoma"/>
                <w:color w:val="000000"/>
                <w:sz w:val="18"/>
                <w:szCs w:val="18"/>
              </w:rPr>
            </w:pPr>
          </w:p>
        </w:tc>
        <w:tc>
          <w:tcPr>
            <w:tcW w:w="411"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DA1C3FF">
            <w:pPr>
              <w:widowControl/>
              <w:snapToGrid w:val="0"/>
              <w:jc w:val="center"/>
            </w:pPr>
            <w:r>
              <w:rPr>
                <w:rFonts w:hint="eastAsia" w:ascii="宋体" w:hAnsi="宋体" w:cs="宋体"/>
                <w:color w:val="auto"/>
                <w:kern w:val="0"/>
                <w:sz w:val="21"/>
                <w:szCs w:val="21"/>
                <w:highlight w:val="none"/>
              </w:rPr>
              <w:t xml:space="preserve">货币金额 </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389009C">
            <w:pPr>
              <w:widowControl/>
              <w:snapToGrid w:val="0"/>
              <w:jc w:val="center"/>
            </w:pPr>
            <w:r>
              <w:rPr>
                <w:rFonts w:hint="eastAsia" w:ascii="宋体" w:hAnsi="宋体" w:cs="宋体"/>
                <w:color w:val="auto"/>
                <w:kern w:val="0"/>
                <w:sz w:val="21"/>
                <w:szCs w:val="21"/>
                <w:highlight w:val="none"/>
              </w:rPr>
              <w:t xml:space="preserve">实物金额 </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A3B4532">
            <w:pPr>
              <w:widowControl/>
              <w:snapToGrid w:val="0"/>
              <w:jc w:val="center"/>
              <w:rPr>
                <w:rFonts w:hint="default" w:eastAsia="宋体"/>
                <w:lang w:val="en-US" w:eastAsia="zh-CN"/>
              </w:rPr>
            </w:pPr>
            <w:r>
              <w:rPr>
                <w:rFonts w:hint="eastAsia" w:ascii="宋体" w:hAnsi="宋体" w:cs="宋体"/>
                <w:color w:val="auto"/>
                <w:kern w:val="0"/>
                <w:sz w:val="21"/>
                <w:szCs w:val="21"/>
                <w:highlight w:val="none"/>
                <w:lang w:eastAsia="zh-CN"/>
              </w:rPr>
              <w:t>知识产权金额</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C7C5585">
            <w:pPr>
              <w:widowControl/>
              <w:snapToGrid w:val="0"/>
              <w:jc w:val="center"/>
              <w:rPr>
                <w:rFonts w:ascii="仿宋_GB2312" w:hAnsi="仿宋_GB2312" w:eastAsia="仿宋_GB2312" w:cs="仿宋_GB2312"/>
                <w:color w:val="313131"/>
              </w:rPr>
            </w:pPr>
            <w:r>
              <w:rPr>
                <w:rFonts w:hint="eastAsia" w:ascii="宋体" w:hAnsi="宋体" w:cs="宋体"/>
                <w:color w:val="auto"/>
                <w:kern w:val="0"/>
                <w:sz w:val="21"/>
                <w:szCs w:val="21"/>
                <w:highlight w:val="none"/>
                <w:lang w:eastAsia="zh-CN"/>
              </w:rPr>
              <w:t>债权金额</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CF2DCE7">
            <w:pPr>
              <w:widowControl/>
              <w:snapToGrid w:val="0"/>
              <w:jc w:val="center"/>
            </w:pPr>
            <w:r>
              <w:rPr>
                <w:rFonts w:hint="eastAsia" w:ascii="宋体" w:hAnsi="宋体" w:cs="宋体"/>
                <w:color w:val="auto"/>
                <w:kern w:val="0"/>
                <w:sz w:val="21"/>
                <w:szCs w:val="21"/>
                <w:highlight w:val="none"/>
                <w:lang w:eastAsia="zh-CN"/>
              </w:rPr>
              <w:t xml:space="preserve">土地使用权金额 </w:t>
            </w:r>
          </w:p>
        </w:tc>
        <w:tc>
          <w:tcPr>
            <w:tcW w:w="287"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C025370">
            <w:pPr>
              <w:widowControl/>
              <w:snapToGrid w:val="0"/>
              <w:jc w:val="cente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403"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195F884">
            <w:pPr>
              <w:widowControl/>
              <w:snapToGrid w:val="0"/>
              <w:jc w:val="center"/>
            </w:pPr>
            <w:r>
              <w:rPr>
                <w:rFonts w:hint="eastAsia" w:ascii="宋体" w:hAnsi="宋体" w:cs="宋体"/>
                <w:color w:val="auto"/>
                <w:kern w:val="0"/>
                <w:sz w:val="21"/>
                <w:szCs w:val="21"/>
                <w:highlight w:val="none"/>
              </w:rPr>
              <w:t xml:space="preserve">其他金额 </w:t>
            </w:r>
          </w:p>
        </w:tc>
        <w:tc>
          <w:tcPr>
            <w:tcW w:w="273"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8719143">
            <w:pPr>
              <w:widowControl/>
              <w:snapToGrid w:val="0"/>
              <w:jc w:val="center"/>
            </w:pPr>
            <w:r>
              <w:rPr>
                <w:rFonts w:hint="eastAsia" w:ascii="宋体" w:hAnsi="宋体" w:cs="宋体"/>
                <w:color w:val="auto"/>
                <w:kern w:val="0"/>
                <w:sz w:val="21"/>
                <w:szCs w:val="21"/>
                <w:highlight w:val="none"/>
              </w:rPr>
              <w:t xml:space="preserve">合计金额 </w:t>
            </w:r>
          </w:p>
        </w:tc>
        <w:tc>
          <w:tcPr>
            <w:tcW w:w="60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B90035E">
            <w:pPr>
              <w:widowControl/>
              <w:jc w:val="left"/>
              <w:rPr>
                <w:rFonts w:ascii="Tahoma" w:hAnsi="Tahoma" w:eastAsia="Tahoma" w:cs="Tahoma"/>
                <w:color w:val="000000"/>
                <w:sz w:val="18"/>
                <w:szCs w:val="18"/>
              </w:rPr>
            </w:pPr>
          </w:p>
        </w:tc>
        <w:tc>
          <w:tcPr>
            <w:tcW w:w="143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792620D">
            <w:pPr>
              <w:widowControl/>
              <w:jc w:val="left"/>
              <w:rPr>
                <w:rFonts w:ascii="Tahoma" w:hAnsi="Tahoma" w:eastAsia="Tahoma" w:cs="Tahoma"/>
                <w:color w:val="000000"/>
                <w:sz w:val="18"/>
                <w:szCs w:val="18"/>
              </w:rPr>
            </w:pPr>
          </w:p>
        </w:tc>
      </w:tr>
      <w:tr w14:paraId="6092A400">
        <w:tblPrEx>
          <w:tblCellMar>
            <w:top w:w="0" w:type="dxa"/>
            <w:left w:w="0" w:type="dxa"/>
            <w:bottom w:w="0" w:type="dxa"/>
            <w:right w:w="0" w:type="dxa"/>
          </w:tblCellMar>
        </w:tblPrEx>
        <w:tc>
          <w:tcPr>
            <w:tcW w:w="124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4C7F804F">
            <w:pPr>
              <w:widowControl/>
              <w:snapToGrid w:val="0"/>
              <w:jc w:val="center"/>
            </w:pPr>
            <w:r>
              <w:rPr>
                <w:rFonts w:hint="eastAsia" w:ascii="宋体" w:hAnsi="宋体" w:cs="宋体"/>
                <w:color w:val="2E75B6" w:themeColor="accent1" w:themeShade="BF"/>
                <w:kern w:val="0"/>
                <w:sz w:val="21"/>
                <w:szCs w:val="21"/>
                <w:highlight w:val="none"/>
              </w:rPr>
              <w:t>xxx</w:t>
            </w:r>
          </w:p>
        </w:tc>
        <w:tc>
          <w:tcPr>
            <w:tcW w:w="1459" w:type="dxa"/>
            <w:vMerge w:val="restart"/>
            <w:tcBorders>
              <w:top w:val="nil"/>
              <w:left w:val="single" w:color="auto" w:sz="4" w:space="0"/>
              <w:bottom w:val="single" w:color="000000" w:sz="8" w:space="0"/>
              <w:right w:val="single" w:color="000000" w:sz="8" w:space="0"/>
            </w:tcBorders>
            <w:shd w:val="clear" w:color="auto" w:fill="FFFFFF"/>
            <w:noWrap w:val="0"/>
            <w:tcMar>
              <w:left w:w="108" w:type="dxa"/>
              <w:right w:w="108" w:type="dxa"/>
            </w:tcMar>
            <w:vAlign w:val="center"/>
          </w:tcPr>
          <w:p w14:paraId="74DF5BAE">
            <w:pPr>
              <w:widowControl/>
              <w:snapToGrid w:val="0"/>
              <w:jc w:val="center"/>
            </w:pPr>
            <w:r>
              <w:rPr>
                <w:rFonts w:hint="eastAsia" w:ascii="宋体" w:hAnsi="宋体" w:cs="宋体"/>
                <w:color w:val="2E75B6" w:themeColor="accent1" w:themeShade="BF"/>
                <w:kern w:val="0"/>
                <w:sz w:val="21"/>
                <w:szCs w:val="21"/>
                <w:highlight w:val="none"/>
              </w:rPr>
              <w:t>xxx xxxxxxx</w:t>
            </w:r>
          </w:p>
        </w:tc>
        <w:tc>
          <w:tcPr>
            <w:tcW w:w="65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7732F20">
            <w:pPr>
              <w:widowControl/>
              <w:snapToGrid w:val="0"/>
              <w:jc w:val="center"/>
            </w:pPr>
            <w:r>
              <w:rPr>
                <w:rFonts w:hint="eastAsia" w:ascii="宋体" w:hAnsi="宋体" w:cs="宋体"/>
                <w:color w:val="auto"/>
                <w:kern w:val="0"/>
                <w:sz w:val="21"/>
                <w:szCs w:val="21"/>
                <w:highlight w:val="none"/>
              </w:rPr>
              <w:t xml:space="preserve">认缴 </w:t>
            </w:r>
          </w:p>
        </w:tc>
        <w:tc>
          <w:tcPr>
            <w:tcW w:w="41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B5C7F5F">
            <w:pPr>
              <w:widowControl/>
              <w:snapToGrid w:val="0"/>
              <w:jc w:val="cente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B3C983F">
            <w:pPr>
              <w:widowControl/>
              <w:snapToGrid w:val="0"/>
              <w:jc w:val="cente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6EB1DD9">
            <w:pPr>
              <w:widowControl/>
              <w:snapToGrid w:val="0"/>
              <w:jc w:val="cente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45167DB">
            <w:pPr>
              <w:widowControl/>
              <w:snapToGrid w:val="0"/>
              <w:jc w:val="cente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3B1C1CB">
            <w:pPr>
              <w:widowControl/>
              <w:snapToGrid w:val="0"/>
              <w:jc w:val="center"/>
            </w:pPr>
            <w:r>
              <w:rPr>
                <w:rFonts w:hint="eastAsia" w:ascii="宋体" w:hAnsi="宋体" w:cs="宋体"/>
                <w:color w:val="2E75B6" w:themeColor="accent1" w:themeShade="BF"/>
                <w:kern w:val="0"/>
                <w:sz w:val="21"/>
                <w:szCs w:val="21"/>
                <w:highlight w:val="none"/>
              </w:rPr>
              <w:t>xx</w:t>
            </w:r>
          </w:p>
        </w:tc>
        <w:tc>
          <w:tcPr>
            <w:tcW w:w="2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0D0A820">
            <w:pPr>
              <w:widowControl/>
              <w:snapToGrid w:val="0"/>
              <w:jc w:val="center"/>
            </w:pPr>
            <w:r>
              <w:rPr>
                <w:rFonts w:hint="eastAsia" w:ascii="宋体" w:hAnsi="宋体" w:cs="宋体"/>
                <w:color w:val="2E75B6" w:themeColor="accent1" w:themeShade="BF"/>
                <w:kern w:val="0"/>
                <w:sz w:val="21"/>
                <w:szCs w:val="21"/>
                <w:highlight w:val="none"/>
              </w:rPr>
              <w:t>xx</w:t>
            </w:r>
          </w:p>
        </w:tc>
        <w:tc>
          <w:tcPr>
            <w:tcW w:w="4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3DAA837">
            <w:pPr>
              <w:widowControl/>
              <w:snapToGrid w:val="0"/>
              <w:jc w:val="center"/>
            </w:pPr>
            <w:r>
              <w:rPr>
                <w:rFonts w:hint="eastAsia" w:ascii="宋体" w:hAnsi="宋体" w:cs="宋体"/>
                <w:color w:val="2E75B6" w:themeColor="accent1" w:themeShade="BF"/>
                <w:kern w:val="0"/>
                <w:sz w:val="21"/>
                <w:szCs w:val="21"/>
                <w:highlight w:val="none"/>
              </w:rPr>
              <w:t>xx</w:t>
            </w:r>
          </w:p>
        </w:tc>
        <w:tc>
          <w:tcPr>
            <w:tcW w:w="27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6DB936D">
            <w:pPr>
              <w:widowControl/>
              <w:snapToGrid w:val="0"/>
              <w:jc w:val="center"/>
            </w:pPr>
            <w:r>
              <w:rPr>
                <w:rFonts w:hint="eastAsia" w:ascii="宋体" w:hAnsi="宋体" w:cs="宋体"/>
                <w:color w:val="2E75B6" w:themeColor="accent1" w:themeShade="BF"/>
                <w:kern w:val="0"/>
                <w:sz w:val="21"/>
                <w:szCs w:val="21"/>
                <w:highlight w:val="none"/>
              </w:rPr>
              <w:t>xx</w:t>
            </w:r>
          </w:p>
        </w:tc>
        <w:tc>
          <w:tcPr>
            <w:tcW w:w="60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4BFAE3B">
            <w:pPr>
              <w:widowControl/>
              <w:snapToGrid w:val="0"/>
              <w:jc w:val="center"/>
            </w:pPr>
            <w:r>
              <w:rPr>
                <w:rFonts w:hint="eastAsia" w:ascii="宋体" w:hAnsi="宋体" w:cs="宋体"/>
                <w:color w:val="2E75B6" w:themeColor="accent1" w:themeShade="BF"/>
                <w:kern w:val="0"/>
                <w:sz w:val="21"/>
                <w:szCs w:val="21"/>
                <w:highlight w:val="none"/>
              </w:rPr>
              <w:t>xx</w:t>
            </w:r>
          </w:p>
        </w:tc>
        <w:tc>
          <w:tcPr>
            <w:tcW w:w="143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CEDCFA7">
            <w:pPr>
              <w:widowControl/>
              <w:snapToGrid w:val="0"/>
              <w:jc w:val="center"/>
              <w:rPr>
                <w:rFonts w:hint="eastAsia"/>
              </w:rPr>
            </w:pPr>
            <w:r>
              <w:rPr>
                <w:rFonts w:hint="eastAsia" w:ascii="宋体" w:hAnsi="宋体" w:cs="宋体"/>
                <w:color w:val="2E75B6" w:themeColor="accent1" w:themeShade="BF"/>
                <w:kern w:val="0"/>
                <w:sz w:val="21"/>
                <w:szCs w:val="21"/>
                <w:highlight w:val="none"/>
              </w:rPr>
              <w:t xml:space="preserve">xxxx.xx.xx </w:t>
            </w:r>
          </w:p>
        </w:tc>
      </w:tr>
      <w:tr w14:paraId="7C96078D">
        <w:tblPrEx>
          <w:tblCellMar>
            <w:top w:w="0" w:type="dxa"/>
            <w:left w:w="0" w:type="dxa"/>
            <w:bottom w:w="0" w:type="dxa"/>
            <w:right w:w="0" w:type="dxa"/>
          </w:tblCellMar>
        </w:tblPrEx>
        <w:tc>
          <w:tcPr>
            <w:tcW w:w="124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5B3D395">
            <w:pPr>
              <w:widowControl/>
              <w:jc w:val="left"/>
              <w:rPr>
                <w:rFonts w:ascii="Tahoma" w:hAnsi="Tahoma" w:eastAsia="Tahoma" w:cs="Tahoma"/>
                <w:color w:val="000000"/>
                <w:sz w:val="18"/>
                <w:szCs w:val="18"/>
              </w:rPr>
            </w:pPr>
          </w:p>
        </w:tc>
        <w:tc>
          <w:tcPr>
            <w:tcW w:w="1459" w:type="dxa"/>
            <w:vMerge w:val="continue"/>
            <w:tcBorders>
              <w:top w:val="nil"/>
              <w:left w:val="single" w:color="auto" w:sz="4" w:space="0"/>
              <w:bottom w:val="single" w:color="000000" w:sz="8" w:space="0"/>
              <w:right w:val="single" w:color="000000" w:sz="8" w:space="0"/>
            </w:tcBorders>
            <w:shd w:val="clear" w:color="auto" w:fill="FFFFFF"/>
            <w:noWrap w:val="0"/>
            <w:tcMar>
              <w:left w:w="108" w:type="dxa"/>
              <w:right w:w="108" w:type="dxa"/>
            </w:tcMar>
            <w:vAlign w:val="center"/>
          </w:tcPr>
          <w:p w14:paraId="7CFE2227">
            <w:pPr>
              <w:widowControl/>
              <w:jc w:val="left"/>
              <w:rPr>
                <w:rFonts w:ascii="Tahoma" w:hAnsi="Tahoma" w:eastAsia="Tahoma" w:cs="Tahoma"/>
                <w:color w:val="000000"/>
                <w:sz w:val="18"/>
                <w:szCs w:val="18"/>
              </w:rPr>
            </w:pPr>
          </w:p>
        </w:tc>
        <w:tc>
          <w:tcPr>
            <w:tcW w:w="65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1AE0E9BB">
            <w:pPr>
              <w:widowControl/>
              <w:snapToGrid w:val="0"/>
              <w:jc w:val="center"/>
            </w:pPr>
            <w:r>
              <w:rPr>
                <w:rFonts w:hint="eastAsia" w:ascii="宋体" w:hAnsi="宋体" w:cs="宋体"/>
                <w:color w:val="auto"/>
                <w:kern w:val="0"/>
                <w:sz w:val="21"/>
                <w:szCs w:val="21"/>
                <w:highlight w:val="none"/>
              </w:rPr>
              <w:t xml:space="preserve">实缴 </w:t>
            </w:r>
          </w:p>
        </w:tc>
        <w:tc>
          <w:tcPr>
            <w:tcW w:w="41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CEC2CB4">
            <w:pPr>
              <w:widowControl/>
              <w:snapToGrid w:val="0"/>
              <w:jc w:val="center"/>
              <w:rPr>
                <w:rFonts w:hint="eastAsia"/>
              </w:rP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769CDE1">
            <w:pPr>
              <w:widowControl/>
              <w:snapToGrid w:val="0"/>
              <w:jc w:val="cente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A8FDAC7">
            <w:pPr>
              <w:widowControl/>
              <w:snapToGrid w:val="0"/>
              <w:jc w:val="cente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D21D828">
            <w:pPr>
              <w:widowControl/>
              <w:snapToGrid w:val="0"/>
              <w:jc w:val="center"/>
            </w:pPr>
            <w:r>
              <w:rPr>
                <w:rFonts w:hint="eastAsia" w:ascii="宋体" w:hAnsi="宋体" w:cs="宋体"/>
                <w:color w:val="2E75B6" w:themeColor="accent1" w:themeShade="BF"/>
                <w:kern w:val="0"/>
                <w:sz w:val="21"/>
                <w:szCs w:val="21"/>
                <w:highlight w:val="none"/>
              </w:rPr>
              <w:t>xx</w:t>
            </w:r>
          </w:p>
        </w:tc>
        <w:tc>
          <w:tcPr>
            <w:tcW w:w="412"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0E4801A">
            <w:pPr>
              <w:widowControl/>
              <w:snapToGrid w:val="0"/>
              <w:jc w:val="center"/>
            </w:pPr>
            <w:r>
              <w:rPr>
                <w:rFonts w:hint="eastAsia" w:ascii="宋体" w:hAnsi="宋体" w:cs="宋体"/>
                <w:color w:val="2E75B6" w:themeColor="accent1" w:themeShade="BF"/>
                <w:kern w:val="0"/>
                <w:sz w:val="21"/>
                <w:szCs w:val="21"/>
                <w:highlight w:val="none"/>
              </w:rPr>
              <w:t>xx</w:t>
            </w:r>
          </w:p>
        </w:tc>
        <w:tc>
          <w:tcPr>
            <w:tcW w:w="28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E4BB0B9">
            <w:pPr>
              <w:widowControl/>
              <w:snapToGrid w:val="0"/>
              <w:jc w:val="center"/>
            </w:pPr>
            <w:r>
              <w:rPr>
                <w:rFonts w:hint="eastAsia" w:ascii="宋体" w:hAnsi="宋体" w:cs="宋体"/>
                <w:color w:val="2E75B6" w:themeColor="accent1" w:themeShade="BF"/>
                <w:kern w:val="0"/>
                <w:sz w:val="21"/>
                <w:szCs w:val="21"/>
                <w:highlight w:val="none"/>
              </w:rPr>
              <w:t>xx</w:t>
            </w:r>
          </w:p>
        </w:tc>
        <w:tc>
          <w:tcPr>
            <w:tcW w:w="4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52C6A97">
            <w:pPr>
              <w:widowControl/>
              <w:snapToGrid w:val="0"/>
              <w:jc w:val="center"/>
              <w:rPr>
                <w:rFonts w:hint="eastAsia"/>
              </w:rPr>
            </w:pPr>
            <w:r>
              <w:rPr>
                <w:rFonts w:hint="eastAsia" w:ascii="宋体" w:hAnsi="宋体" w:cs="宋体"/>
                <w:color w:val="2E75B6" w:themeColor="accent1" w:themeShade="BF"/>
                <w:kern w:val="0"/>
                <w:sz w:val="21"/>
                <w:szCs w:val="21"/>
                <w:highlight w:val="none"/>
              </w:rPr>
              <w:t>xx</w:t>
            </w:r>
          </w:p>
        </w:tc>
        <w:tc>
          <w:tcPr>
            <w:tcW w:w="27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60D52C0">
            <w:pPr>
              <w:widowControl/>
              <w:snapToGrid w:val="0"/>
              <w:jc w:val="center"/>
            </w:pPr>
            <w:r>
              <w:rPr>
                <w:rFonts w:hint="eastAsia" w:ascii="宋体" w:hAnsi="宋体" w:cs="宋体"/>
                <w:color w:val="2E75B6" w:themeColor="accent1" w:themeShade="BF"/>
                <w:kern w:val="0"/>
                <w:sz w:val="21"/>
                <w:szCs w:val="21"/>
                <w:highlight w:val="none"/>
              </w:rPr>
              <w:t>xx</w:t>
            </w:r>
          </w:p>
        </w:tc>
        <w:tc>
          <w:tcPr>
            <w:tcW w:w="60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7C65E92">
            <w:pPr>
              <w:widowControl/>
              <w:snapToGrid w:val="0"/>
              <w:jc w:val="center"/>
              <w:rPr>
                <w:rFonts w:hint="eastAsia"/>
              </w:rPr>
            </w:pPr>
            <w:r>
              <w:rPr>
                <w:rFonts w:hint="eastAsia" w:ascii="宋体" w:hAnsi="宋体" w:cs="宋体"/>
                <w:color w:val="2E75B6" w:themeColor="accent1" w:themeShade="BF"/>
                <w:kern w:val="0"/>
                <w:sz w:val="21"/>
                <w:szCs w:val="21"/>
                <w:highlight w:val="none"/>
              </w:rPr>
              <w:t>xx</w:t>
            </w:r>
          </w:p>
        </w:tc>
        <w:tc>
          <w:tcPr>
            <w:tcW w:w="143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AF0CCFA">
            <w:pPr>
              <w:widowControl/>
              <w:snapToGrid w:val="0"/>
              <w:jc w:val="center"/>
              <w:rPr>
                <w:rFonts w:hint="eastAsia"/>
              </w:rPr>
            </w:pPr>
            <w:r>
              <w:rPr>
                <w:rFonts w:hint="eastAsia" w:ascii="宋体" w:hAnsi="宋体" w:cs="宋体"/>
                <w:color w:val="2E75B6" w:themeColor="accent1" w:themeShade="BF"/>
                <w:kern w:val="0"/>
                <w:sz w:val="21"/>
                <w:szCs w:val="21"/>
                <w:highlight w:val="none"/>
              </w:rPr>
              <w:t xml:space="preserve">xxxx.xx.xx </w:t>
            </w:r>
          </w:p>
        </w:tc>
      </w:tr>
    </w:tbl>
    <w:p w14:paraId="45AA6BC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248A6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14:paraId="6A9F81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第七条 股东可以用货币出资，也可以用实物、知识产权、土地使用权、股 </w:t>
      </w:r>
    </w:p>
    <w:p w14:paraId="08DD578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权、债权等可以用货币估价并可以依法转让的非货币财产作价出资；但是，法 </w:t>
      </w:r>
    </w:p>
    <w:p w14:paraId="1F2C577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律、行政法规规 定不得作为出资的财产除外。 </w:t>
      </w:r>
    </w:p>
    <w:p w14:paraId="1F5FAD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对作为出资的非货币财产应当评估作价，核实财产，不得高估或者低估作价。 </w:t>
      </w:r>
    </w:p>
    <w:p w14:paraId="62AF079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法律、行政法规对评估作价有规定的，从其规定。 </w:t>
      </w:r>
    </w:p>
    <w:p w14:paraId="5E5DD2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第八条 股东应当按期足额缴纳公司章程中规定的各自所认缴的出资额。股 </w:t>
      </w:r>
    </w:p>
    <w:p w14:paraId="62B3E2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东不按照前款规定缴纳出资的，除应当向公司足额缴纳外，还应当对给公司造成 </w:t>
      </w:r>
    </w:p>
    <w:p w14:paraId="50C4C21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的损失承担赔偿责任。 </w:t>
      </w:r>
    </w:p>
    <w:p w14:paraId="54C11D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第九条 公司成立后，应向股东签发出资证明书。 </w:t>
      </w:r>
    </w:p>
    <w:p w14:paraId="56D0C702">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第四章 股东的权利和义务</w:t>
      </w:r>
    </w:p>
    <w:p w14:paraId="7BDA066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第十条 股东享有如下权利： </w:t>
      </w:r>
    </w:p>
    <w:p w14:paraId="40463E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（一）参加或推选代表参加股东会并根据其出资份额享有表决权； </w:t>
      </w:r>
    </w:p>
    <w:p w14:paraId="31021C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（二）了解公司经营状况和财务状况； </w:t>
      </w:r>
    </w:p>
    <w:p w14:paraId="0E6570C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（三）选举和被选举为 </w:t>
      </w:r>
      <w:r>
        <w:rPr>
          <w:rFonts w:hint="default" w:ascii="AdobeSongStd-Light" w:hAnsi="AdobeSongStd-Light" w:eastAsia="AdobeSongStd-Light" w:cs="AdobeSongStd-Light"/>
          <w:color w:val="000000"/>
          <w:kern w:val="0"/>
          <w:sz w:val="24"/>
          <w:szCs w:val="24"/>
          <w:lang w:val="en-US" w:eastAsia="zh-CN" w:bidi="ar"/>
        </w:rPr>
        <w:t xml:space="preserve">董事或监事 </w:t>
      </w:r>
    </w:p>
    <w:p w14:paraId="05BE92D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（四）依照法律、法规和公司章程的规定获取股利并转让； </w:t>
      </w:r>
      <w:r>
        <w:rPr>
          <w:rFonts w:hint="default" w:ascii="AdobeSongStd-Light" w:hAnsi="AdobeSongStd-Light" w:eastAsia="AdobeSongStd-Light" w:cs="AdobeSongStd-Light"/>
          <w:color w:val="000000"/>
          <w:kern w:val="0"/>
          <w:sz w:val="24"/>
          <w:szCs w:val="24"/>
          <w:lang w:val="en-US" w:eastAsia="zh-CN" w:bidi="ar"/>
        </w:rPr>
        <w:t xml:space="preserve">； </w:t>
      </w:r>
    </w:p>
    <w:p w14:paraId="1CC38B0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（五）优先购买其他股东转让的出资； </w:t>
      </w:r>
    </w:p>
    <w:p w14:paraId="4909A09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（六）优先购买公司新增的注册资本； </w:t>
      </w:r>
    </w:p>
    <w:p w14:paraId="5EC3087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（七）公司终止后，依法分得公司的剩余财产； </w:t>
      </w:r>
    </w:p>
    <w:p w14:paraId="42A4A65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（八）有权查阅股东会议记录和公司财务报告； </w:t>
      </w:r>
    </w:p>
    <w:p w14:paraId="36C3547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第十一条 股东承担以下义务： </w:t>
      </w:r>
    </w:p>
    <w:p w14:paraId="69AAB3F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（一）遵守公司章程； </w:t>
      </w:r>
    </w:p>
    <w:p w14:paraId="69EB759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（二）按期缴纳所认缴的出资； </w:t>
      </w:r>
    </w:p>
    <w:p w14:paraId="1C4D2A8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（三）依所认缴的出资额承担公司的债务； </w:t>
      </w:r>
    </w:p>
    <w:p w14:paraId="7B291B4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（四）在公司办理登记注册手续后，不得抽逃出资。 </w:t>
      </w:r>
    </w:p>
    <w:p w14:paraId="12450903">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第五章 公司的股权转让</w:t>
      </w:r>
    </w:p>
    <w:p w14:paraId="2A30949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第十二条 公司的股东之间可以相互转让其全部或者部分股权。 </w:t>
      </w:r>
    </w:p>
    <w:p w14:paraId="5826623C">
      <w:pPr>
        <w:keepNext w:val="0"/>
        <w:keepLines w:val="0"/>
        <w:widowControl/>
        <w:suppressLineNumbers w:val="0"/>
        <w:jc w:val="left"/>
      </w:pPr>
      <w:r>
        <w:rPr>
          <w:rFonts w:hint="eastAsia" w:ascii="宋体" w:hAnsi="宋体" w:cs="宋体"/>
          <w:color w:val="000000"/>
          <w:kern w:val="0"/>
          <w:sz w:val="24"/>
        </w:rPr>
        <w:t>股东向股东以外的人转让股权</w:t>
      </w:r>
      <w:r>
        <w:rPr>
          <w:rFonts w:hint="eastAsia" w:ascii="宋体" w:hAnsi="宋体" w:eastAsia="宋体" w:cs="宋体"/>
          <w:color w:val="000000"/>
          <w:kern w:val="0"/>
          <w:sz w:val="24"/>
          <w:szCs w:val="24"/>
          <w:lang w:val="en-US" w:eastAsia="zh-CN" w:bidi="ar"/>
        </w:rPr>
        <w:t xml:space="preserve">，应当将股权转让的数量、价格、支付方式和期限等事项书面通知其他股东，其他股东在同等条件下有优先购买权。其他股东自接到书面通知之日起三十日内未答复的，视为放弃优先购买权。两个以上股东行使优先购买权的，协商确定各自的购买比例；协商不成的，按照转让 时各自的出资比例行使优先购买权。 </w:t>
      </w:r>
    </w:p>
    <w:p w14:paraId="33C26AE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人民法院依照法律规定的强制执行程序转让股东的股权时，应当通知公司及全体股东，其他股东在同等条件下有优先购买权。其他股东自人民法院通知之日起满二十日不行使优先购买权的， 视为放弃优先购买权。 </w:t>
      </w:r>
    </w:p>
    <w:p w14:paraId="0C50B05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第十三条 依照《公司法》第八十四条、第八十五条转让股权后，公司应当注销原股东的出资证明书，向新股东签发出资证明书，并相应修改公司章程和股东名册中有关股东及其出资额的记载。对公司章程的该项修改不需再由股东会表决。 </w:t>
      </w:r>
    </w:p>
    <w:p w14:paraId="3379F2F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第十四条 出现下列情形之一的，对股东会该项决议投反对票的股东可以请 </w:t>
      </w:r>
    </w:p>
    <w:p w14:paraId="7551B6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求公司按照合理的价格收购其股权：（一）公司连续五年不向股东分配利润，而公司该五年连续盈利，并且符合 </w:t>
      </w:r>
    </w:p>
    <w:p w14:paraId="0D5063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本法规定的分配利润条件的； </w:t>
      </w:r>
    </w:p>
    <w:p w14:paraId="51C34BC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（二）公司合并、分立、转让主要财产的； </w:t>
      </w:r>
    </w:p>
    <w:p w14:paraId="0E4FABB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（三）公司章程规定的营业期限届满或者章程规定的其他解散事由出现，股 </w:t>
      </w:r>
    </w:p>
    <w:p w14:paraId="2AE207E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东会会议通过决议修改章程使公司存续的。 </w:t>
      </w:r>
    </w:p>
    <w:p w14:paraId="2732A22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自股东会会议决议通过之日起六十日内，股东与公司不能达成股权收购协议 </w:t>
      </w:r>
    </w:p>
    <w:p w14:paraId="75FD63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的，股东可以自股东会会议决议通过之日起九十日内向人民法院提起诉讼。 </w:t>
      </w:r>
    </w:p>
    <w:p w14:paraId="297C19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第十五条 自然人股东死亡后，其合法继承人可以继承股东资格。 </w:t>
      </w:r>
    </w:p>
    <w:p w14:paraId="2D40DFE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第六章 公司的机构及其产生办法、职权、议事规则</w:t>
      </w:r>
    </w:p>
    <w:p w14:paraId="17CD8BD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第十六条 股东会由全体股东组成，是公司的权力机构，行使下列职权： </w:t>
      </w:r>
    </w:p>
    <w:p w14:paraId="71C2C98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（一）决定公司的经营方针和投资计划； </w:t>
      </w:r>
    </w:p>
    <w:p w14:paraId="02B5CF9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 </w:t>
      </w:r>
      <w:r>
        <w:rPr>
          <w:rFonts w:hint="default" w:ascii="AdobeSongStd-Light" w:hAnsi="AdobeSongStd-Light" w:eastAsia="AdobeSongStd-Light" w:cs="AdobeSongStd-Light"/>
          <w:color w:val="000000"/>
          <w:kern w:val="0"/>
          <w:sz w:val="24"/>
          <w:szCs w:val="24"/>
          <w:lang w:val="en-US" w:eastAsia="zh-CN" w:bidi="ar"/>
        </w:rPr>
        <w:t xml:space="preserve">决定董事、监事的报酬事项; </w:t>
      </w:r>
    </w:p>
    <w:p w14:paraId="287F1CC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（三）审议批准董事会的报告； </w:t>
      </w:r>
    </w:p>
    <w:p w14:paraId="64F08E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（四）审议批准监事会的报告； </w:t>
      </w:r>
    </w:p>
    <w:p w14:paraId="3ADA32D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（五）审议批准公司的年度财务预算方案、决算方案； </w:t>
      </w:r>
    </w:p>
    <w:p w14:paraId="74E777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（六）审议批准公司的利润分配方案和弥补亏损方案； </w:t>
      </w:r>
    </w:p>
    <w:p w14:paraId="72DC45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（七）对公司增加或者减少注册资本作出决议； </w:t>
      </w:r>
    </w:p>
    <w:p w14:paraId="42EA39B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（八）对发行公司债券作出决议； </w:t>
      </w:r>
    </w:p>
    <w:p w14:paraId="7BBAEE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（九）对公司合并、分立、解散、清算或者变更公司形式作出决议； </w:t>
      </w:r>
    </w:p>
    <w:p w14:paraId="2EBADF5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（十）修改公司章程； </w:t>
      </w:r>
    </w:p>
    <w:p w14:paraId="0872142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第十七条 股东会的首次会议由出资最多的股东召集和主持。 </w:t>
      </w:r>
    </w:p>
    <w:p w14:paraId="6A5E62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第十八条 股东会会议由股东按照出资比例行使表决权。 </w:t>
      </w:r>
    </w:p>
    <w:p w14:paraId="759492C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第十九条 股东会会议分为定期会议和临时会议，并应当于会议召开十五日 </w:t>
      </w:r>
    </w:p>
    <w:p w14:paraId="7429E72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以前通知全体股东。定期会议应每半年召开一次，代表十分之一以上表决权的股 </w:t>
      </w:r>
    </w:p>
    <w:p w14:paraId="60EA12A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东或董事、监事提议召开临时会议的，应当召开临时会议。股东出席股东会议 </w:t>
      </w:r>
    </w:p>
    <w:p w14:paraId="004A692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也可书面委托他人参加股东会议，行使委托书中载明的权利。 </w:t>
      </w:r>
    </w:p>
    <w:p w14:paraId="3E4BBB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第二十条 股东会会议由董事会召集，董事长主持。董事长不能履行职务或 </w:t>
      </w:r>
    </w:p>
    <w:p w14:paraId="1432E03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者不履行职务的，由副董事长主持；副董事长不能履行职务或者不履行职务的， </w:t>
      </w:r>
    </w:p>
    <w:p w14:paraId="2C7FFAE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由半数以上董事共同推举一名董事主持。 </w:t>
      </w:r>
    </w:p>
    <w:p w14:paraId="4CC30D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董事会不能履行或者不履行召集股东会会议职责的，由监事会召集和主持； </w:t>
      </w:r>
    </w:p>
    <w:p w14:paraId="346B1E5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监事会不召集和主持的，代表十分之一以上表决权的股东可以自行召集和主持。 </w:t>
      </w:r>
    </w:p>
    <w:p w14:paraId="558117D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第二十一条 股东会会议应对所议事项作出决议，决议应由股东表决通过， </w:t>
      </w:r>
    </w:p>
    <w:p w14:paraId="151AAA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股东会应当对所议事项的决定作出会议纪录，出席会议的股东应当在会议记录上 </w:t>
      </w:r>
    </w:p>
    <w:p w14:paraId="3943DF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签名或者盖章。 </w:t>
      </w:r>
    </w:p>
    <w:p w14:paraId="68478C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股东会会议作出修改公司章程、增加或者减少注册资本的决议，以及公司合 </w:t>
      </w:r>
    </w:p>
    <w:p w14:paraId="7393397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并、分立、解散或者变更公司形式的决议，必须经代表三分之二以上表决权的股 </w:t>
      </w:r>
    </w:p>
    <w:p w14:paraId="14F5556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东通过；作出其它决议，必须经代表过半数表决权的股东通过。 </w:t>
      </w:r>
    </w:p>
    <w:p w14:paraId="7CD3E264">
      <w:pPr>
        <w:keepNext w:val="0"/>
        <w:keepLines w:val="0"/>
        <w:widowControl/>
        <w:suppressLineNumbers w:val="0"/>
        <w:jc w:val="left"/>
      </w:pPr>
      <w:r>
        <w:rPr>
          <w:rFonts w:hint="eastAsia" w:ascii="宋体" w:hAnsi="宋体" w:eastAsia="宋体" w:cs="宋体"/>
          <w:color w:val="000000"/>
          <w:kern w:val="0"/>
          <w:sz w:val="24"/>
          <w:szCs w:val="24"/>
          <w:lang w:val="en-US" w:eastAsia="zh-CN" w:bidi="ar"/>
        </w:rPr>
        <w:t>第二十二条 公司设董事会，董事会成员为</w:t>
      </w:r>
      <w:r>
        <w:rPr>
          <w:rFonts w:hint="eastAsia" w:ascii="宋体" w:hAnsi="宋体" w:cs="宋体"/>
          <w:color w:val="000000"/>
          <w:kern w:val="0"/>
          <w:sz w:val="24"/>
          <w:szCs w:val="24"/>
          <w:lang w:val="en-US" w:eastAsia="zh-CN" w:bidi="ar"/>
        </w:rPr>
        <w:t>X</w:t>
      </w:r>
      <w:r>
        <w:rPr>
          <w:rFonts w:hint="eastAsia" w:ascii="宋体" w:hAnsi="宋体" w:eastAsia="宋体" w:cs="宋体"/>
          <w:color w:val="000000"/>
          <w:kern w:val="0"/>
          <w:sz w:val="24"/>
          <w:szCs w:val="24"/>
          <w:lang w:val="en-US" w:eastAsia="zh-CN" w:bidi="ar"/>
        </w:rPr>
        <w:t xml:space="preserve"> 人，其中董事长一人， </w:t>
      </w:r>
      <w:r>
        <w:rPr>
          <w:rFonts w:hint="default" w:ascii="AdobeSongStd-Light" w:hAnsi="AdobeSongStd-Light" w:eastAsia="AdobeSongStd-Light" w:cs="AdobeSongStd-Light"/>
          <w:color w:val="000000"/>
          <w:kern w:val="0"/>
          <w:sz w:val="24"/>
          <w:szCs w:val="24"/>
          <w:lang w:val="en-US" w:eastAsia="zh-CN" w:bidi="ar"/>
        </w:rPr>
        <w:t>其他董事</w:t>
      </w:r>
      <w:r>
        <w:rPr>
          <w:rFonts w:hint="eastAsia" w:ascii="宋体" w:hAnsi="宋体" w:cs="宋体"/>
          <w:color w:val="000000"/>
          <w:kern w:val="0"/>
          <w:sz w:val="24"/>
          <w:szCs w:val="24"/>
          <w:lang w:val="en-US" w:eastAsia="zh-CN" w:bidi="ar"/>
        </w:rPr>
        <w:t>X</w:t>
      </w:r>
      <w:r>
        <w:rPr>
          <w:rFonts w:hint="eastAsia" w:ascii="宋体" w:hAnsi="宋体" w:eastAsia="宋体" w:cs="宋体"/>
          <w:color w:val="000000"/>
          <w:kern w:val="0"/>
          <w:sz w:val="24"/>
          <w:szCs w:val="24"/>
          <w:lang w:val="en-US" w:eastAsia="zh-CN" w:bidi="ar"/>
        </w:rPr>
        <w:t xml:space="preserve"> </w:t>
      </w:r>
      <w:r>
        <w:rPr>
          <w:rFonts w:hint="default" w:ascii="AdobeSongStd-Light" w:hAnsi="AdobeSongStd-Light" w:eastAsia="AdobeSongStd-Light" w:cs="AdobeSongStd-Light"/>
          <w:color w:val="000000"/>
          <w:kern w:val="0"/>
          <w:sz w:val="24"/>
          <w:szCs w:val="24"/>
          <w:lang w:val="en-US" w:eastAsia="zh-CN" w:bidi="ar"/>
        </w:rPr>
        <w:t xml:space="preserve">人。董事由股东会选举产生。 </w:t>
      </w:r>
    </w:p>
    <w:p w14:paraId="24426E8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董事任期每届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年，任期届满， </w:t>
      </w:r>
      <w:r>
        <w:rPr>
          <w:rFonts w:hint="default" w:ascii="AdobeSongStd-Light" w:hAnsi="AdobeSongStd-Light" w:eastAsia="AdobeSongStd-Light" w:cs="AdobeSongStd-Light"/>
          <w:color w:val="000000"/>
          <w:kern w:val="0"/>
          <w:sz w:val="20"/>
          <w:szCs w:val="20"/>
          <w:lang w:val="en-US" w:eastAsia="zh-CN" w:bidi="ar"/>
        </w:rPr>
        <w:t>连选可以连任</w:t>
      </w:r>
      <w:r>
        <w:rPr>
          <w:rFonts w:hint="eastAsia" w:ascii="宋体" w:hAnsi="宋体" w:eastAsia="宋体" w:cs="宋体"/>
          <w:color w:val="000000"/>
          <w:kern w:val="0"/>
          <w:sz w:val="24"/>
          <w:szCs w:val="24"/>
          <w:lang w:val="en-US" w:eastAsia="zh-CN" w:bidi="ar"/>
        </w:rPr>
        <w:t xml:space="preserve"> 。董事长、副董事长在任期届满前，董事会不得无故解除其职务。 </w:t>
      </w:r>
    </w:p>
    <w:p w14:paraId="1B6603F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第二十三条 董事会对股东会负责，行使下列职权： </w:t>
      </w:r>
    </w:p>
    <w:p w14:paraId="779A75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（一）召集股东会会议，并向股东会报告工作； </w:t>
      </w:r>
    </w:p>
    <w:p w14:paraId="4F0F768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（二）执行股东会的决议； </w:t>
      </w:r>
    </w:p>
    <w:p w14:paraId="1135D0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（三）决定公司的经营计划和投资方案； </w:t>
      </w:r>
    </w:p>
    <w:p w14:paraId="2E4873A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（四）制订公司的年度财务预算方案、决算方案； </w:t>
      </w:r>
    </w:p>
    <w:p w14:paraId="100652C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（五）制订公司的利润分配方案和弥补亏损方案； </w:t>
      </w:r>
    </w:p>
    <w:p w14:paraId="061A81A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（六）制订公司增加或者减少注册资本以及发行公司债券的方案； </w:t>
      </w:r>
    </w:p>
    <w:p w14:paraId="1D8B30E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（七）制订公司合并、分立、解散或者变更公司形式的方案； </w:t>
      </w:r>
    </w:p>
    <w:p w14:paraId="2B899F6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（八）决定公司内部管理机构的设置； </w:t>
      </w:r>
    </w:p>
    <w:p w14:paraId="15765E2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（九） 并根据经理的提名决定聘 </w:t>
      </w:r>
    </w:p>
    <w:p w14:paraId="01B0273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任或者解聘公司副经理、财务负责人及其报酬事项； </w:t>
      </w:r>
    </w:p>
    <w:p w14:paraId="06CF68D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（十）制定公司的基本管理制度； </w:t>
      </w:r>
    </w:p>
    <w:p w14:paraId="09D0CD8E">
      <w:pPr>
        <w:widowControl/>
        <w:ind w:firstLine="480" w:firstLineChars="200"/>
        <w:jc w:val="left"/>
        <w:rPr>
          <w:rFonts w:hint="eastAsia" w:ascii="宋体" w:hAnsi="宋体" w:cs="宋体"/>
          <w:color w:val="000000"/>
          <w:kern w:val="0"/>
          <w:sz w:val="24"/>
        </w:rPr>
      </w:pPr>
      <w:r>
        <w:rPr>
          <w:rFonts w:hint="eastAsia" w:ascii="宋体" w:hAnsi="宋体" w:eastAsia="宋体" w:cs="宋体"/>
          <w:color w:val="000000"/>
          <w:kern w:val="0"/>
          <w:sz w:val="24"/>
          <w:szCs w:val="24"/>
          <w:lang w:val="en-US" w:eastAsia="zh-CN" w:bidi="ar"/>
        </w:rPr>
        <w:t xml:space="preserve">第二十四条 </w:t>
      </w:r>
      <w:r>
        <w:rPr>
          <w:rFonts w:hint="eastAsia" w:ascii="宋体" w:hAnsi="宋体" w:cs="宋体"/>
          <w:color w:val="000000"/>
          <w:kern w:val="0"/>
          <w:sz w:val="24"/>
        </w:rPr>
        <w:t>　公司设</w:t>
      </w:r>
      <w:r>
        <w:rPr>
          <w:rFonts w:hint="eastAsia" w:ascii="宋体" w:hAnsi="宋体" w:cs="宋体"/>
          <w:color w:val="000000"/>
          <w:kern w:val="0"/>
          <w:sz w:val="24"/>
          <w:lang w:eastAsia="zh-CN"/>
        </w:rPr>
        <w:t>总</w:t>
      </w:r>
      <w:r>
        <w:rPr>
          <w:rFonts w:hint="eastAsia" w:ascii="宋体" w:hAnsi="宋体" w:cs="宋体"/>
          <w:color w:val="000000"/>
          <w:kern w:val="0"/>
          <w:sz w:val="24"/>
        </w:rPr>
        <w:t>经理</w:t>
      </w:r>
      <w:r>
        <w:rPr>
          <w:rFonts w:hint="eastAsia" w:ascii="宋体" w:hAnsi="宋体" w:cs="宋体"/>
          <w:color w:val="000000"/>
          <w:kern w:val="0"/>
          <w:sz w:val="24"/>
          <w:lang w:eastAsia="zh-CN"/>
        </w:rPr>
        <w:t>一</w:t>
      </w:r>
      <w:r>
        <w:rPr>
          <w:rFonts w:hint="eastAsia" w:ascii="宋体" w:hAnsi="宋体" w:cs="宋体"/>
          <w:color w:val="000000"/>
          <w:kern w:val="0"/>
          <w:sz w:val="24"/>
        </w:rPr>
        <w:t>人，由</w:t>
      </w:r>
      <w:r>
        <w:rPr>
          <w:rFonts w:hint="eastAsia" w:ascii="宋体" w:hAnsi="宋体" w:cs="宋体"/>
          <w:color w:val="000000"/>
          <w:kern w:val="0"/>
          <w:sz w:val="24"/>
          <w:lang w:eastAsia="zh-CN"/>
        </w:rPr>
        <w:t>董事会聘任和解聘</w:t>
      </w:r>
      <w:r>
        <w:rPr>
          <w:rFonts w:hint="eastAsia" w:ascii="宋体" w:hAnsi="宋体" w:cs="宋体"/>
          <w:color w:val="000000"/>
          <w:kern w:val="0"/>
          <w:sz w:val="24"/>
        </w:rPr>
        <w:t>产生。</w:t>
      </w:r>
    </w:p>
    <w:p w14:paraId="016BDBD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经理符合《公司法》规定的任职资格，行使下列职权：</w:t>
      </w:r>
    </w:p>
    <w:p w14:paraId="29FB64E7">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（一）主持公司的生产经营管理工作，组织实施董事</w:t>
      </w:r>
      <w:r>
        <w:rPr>
          <w:rFonts w:hint="eastAsia" w:ascii="宋体" w:hAnsi="宋体" w:cs="宋体"/>
          <w:color w:val="000000"/>
          <w:kern w:val="0"/>
          <w:sz w:val="24"/>
          <w:lang w:eastAsia="zh-CN"/>
        </w:rPr>
        <w:t>会</w:t>
      </w:r>
      <w:r>
        <w:rPr>
          <w:rFonts w:hint="eastAsia" w:ascii="宋体" w:hAnsi="宋体" w:cs="宋体"/>
          <w:color w:val="000000"/>
          <w:kern w:val="0"/>
          <w:sz w:val="24"/>
        </w:rPr>
        <w:t>的</w:t>
      </w:r>
      <w:r>
        <w:rPr>
          <w:rFonts w:hint="eastAsia" w:ascii="宋体" w:hAnsi="宋体" w:cs="宋体"/>
          <w:color w:val="000000"/>
          <w:kern w:val="0"/>
          <w:sz w:val="24"/>
          <w:lang w:eastAsia="zh-CN"/>
        </w:rPr>
        <w:t>决议</w:t>
      </w:r>
      <w:r>
        <w:rPr>
          <w:rFonts w:hint="eastAsia" w:ascii="宋体" w:hAnsi="宋体" w:cs="宋体"/>
          <w:color w:val="000000"/>
          <w:kern w:val="0"/>
          <w:sz w:val="24"/>
        </w:rPr>
        <w:t>；</w:t>
      </w:r>
    </w:p>
    <w:p w14:paraId="65B4AEB3">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（二）组织实施公司年度经营计划和投资方案；</w:t>
      </w:r>
    </w:p>
    <w:p w14:paraId="5D6D162E">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（三）拟订公司内部管理机构设置方案；</w:t>
      </w:r>
    </w:p>
    <w:p w14:paraId="7FF9A95C">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（四）拟订公司的基本管理制度；</w:t>
      </w:r>
    </w:p>
    <w:p w14:paraId="0B6C707E">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（五）制定公司的具体规章；</w:t>
      </w:r>
    </w:p>
    <w:p w14:paraId="597A4219">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（六）提请聘任或者解聘公司副经理、财务负责人；</w:t>
      </w:r>
    </w:p>
    <w:p w14:paraId="6C40BA62">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（七）决定聘任或者解聘除应由</w:t>
      </w:r>
      <w:r>
        <w:rPr>
          <w:rFonts w:hint="eastAsia" w:ascii="宋体" w:hAnsi="宋体" w:cs="宋体"/>
          <w:color w:val="000000"/>
          <w:kern w:val="0"/>
          <w:sz w:val="24"/>
          <w:lang w:eastAsia="zh-CN"/>
        </w:rPr>
        <w:t>董事会</w:t>
      </w:r>
      <w:r>
        <w:rPr>
          <w:rFonts w:hint="eastAsia" w:ascii="宋体" w:hAnsi="宋体" w:cs="宋体"/>
          <w:color w:val="000000"/>
          <w:kern w:val="0"/>
          <w:sz w:val="24"/>
        </w:rPr>
        <w:t>决定聘任或者解聘以外的负责管理人员；</w:t>
      </w:r>
    </w:p>
    <w:p w14:paraId="4DDCDC44">
      <w:pPr>
        <w:widowControl/>
        <w:ind w:firstLine="480" w:firstLineChars="200"/>
        <w:jc w:val="left"/>
      </w:pPr>
      <w:r>
        <w:rPr>
          <w:rFonts w:hint="eastAsia" w:ascii="宋体" w:hAnsi="宋体" w:cs="宋体"/>
          <w:color w:val="000000"/>
          <w:kern w:val="0"/>
          <w:sz w:val="24"/>
        </w:rPr>
        <w:t>（八）</w:t>
      </w:r>
      <w:r>
        <w:rPr>
          <w:rFonts w:hint="eastAsia" w:ascii="宋体" w:hAnsi="宋体" w:cs="宋体"/>
          <w:color w:val="000000"/>
          <w:kern w:val="0"/>
          <w:sz w:val="24"/>
          <w:lang w:eastAsia="zh-CN"/>
        </w:rPr>
        <w:t>董事会</w:t>
      </w:r>
      <w:r>
        <w:rPr>
          <w:rFonts w:hint="eastAsia" w:ascii="宋体" w:hAnsi="宋体" w:cs="宋体"/>
          <w:color w:val="000000"/>
          <w:kern w:val="0"/>
          <w:sz w:val="24"/>
        </w:rPr>
        <w:t>授予的其他职权。经理列席股东会会议。</w:t>
      </w:r>
    </w:p>
    <w:p w14:paraId="4AB9927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第二十五条 </w:t>
      </w:r>
      <w:r>
        <w:rPr>
          <w:rFonts w:hint="eastAsia" w:ascii="宋体" w:hAnsi="宋体" w:cs="宋体"/>
          <w:color w:val="000000"/>
          <w:kern w:val="0"/>
          <w:sz w:val="24"/>
          <w:lang w:val="zh-CN"/>
        </w:rPr>
        <w:t>□</w:t>
      </w:r>
      <w:r>
        <w:rPr>
          <w:rFonts w:hint="eastAsia" w:ascii="宋体" w:hAnsi="宋体" w:cs="宋体"/>
          <w:color w:val="000000"/>
          <w:kern w:val="0"/>
          <w:sz w:val="24"/>
        </w:rPr>
        <w:t>董事</w:t>
      </w:r>
      <w:r>
        <w:rPr>
          <w:rFonts w:hint="eastAsia" w:ascii="宋体" w:hAnsi="宋体" w:cs="宋体"/>
          <w:color w:val="000000"/>
          <w:kern w:val="0"/>
          <w:sz w:val="24"/>
          <w:lang w:eastAsia="zh-CN"/>
        </w:rPr>
        <w:t>长</w:t>
      </w:r>
      <w:r>
        <w:rPr>
          <w:rFonts w:hint="eastAsia" w:ascii="宋体" w:hAnsi="宋体" w:cs="宋体"/>
          <w:color w:val="000000"/>
          <w:kern w:val="0"/>
          <w:sz w:val="24"/>
          <w:lang w:val="zh-CN"/>
        </w:rPr>
        <w:t>□总</w:t>
      </w:r>
      <w:r>
        <w:rPr>
          <w:rFonts w:hint="eastAsia" w:ascii="宋体" w:hAnsi="宋体" w:cs="宋体"/>
          <w:color w:val="000000"/>
          <w:kern w:val="0"/>
          <w:sz w:val="24"/>
        </w:rPr>
        <w:t>经理</w:t>
      </w:r>
      <w:r>
        <w:rPr>
          <w:rFonts w:hint="eastAsia" w:ascii="宋体" w:hAnsi="宋体" w:eastAsia="宋体" w:cs="宋体"/>
          <w:color w:val="000000"/>
          <w:kern w:val="0"/>
          <w:sz w:val="24"/>
          <w:szCs w:val="24"/>
          <w:lang w:val="en-US" w:eastAsia="zh-CN" w:bidi="ar"/>
        </w:rPr>
        <w:t xml:space="preserve">为公司的法定代表人。 </w:t>
      </w:r>
    </w:p>
    <w:p w14:paraId="2EA4C9C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（一）代表公司对外签署有关文件； </w:t>
      </w:r>
    </w:p>
    <w:p w14:paraId="3E031E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（二）检查股东决定的落实情况，并向股东会报告； </w:t>
      </w:r>
    </w:p>
    <w:p w14:paraId="402947A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（三）在发生战争、特大自然灾害等紧急情况下，在符合公司利益的前提 </w:t>
      </w:r>
    </w:p>
    <w:p w14:paraId="446320A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下，对公司事务行使特别裁决权，并事后向股东会报告。 </w:t>
      </w:r>
    </w:p>
    <w:p w14:paraId="3850D4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第二十六条 </w:t>
      </w:r>
      <w:r>
        <w:rPr>
          <w:rFonts w:hint="default" w:ascii="宋体" w:hAnsi="宋体" w:eastAsia="宋体" w:cs="宋体"/>
          <w:color w:val="000000"/>
          <w:kern w:val="0"/>
          <w:sz w:val="24"/>
          <w:szCs w:val="24"/>
          <w:lang w:val="en-US" w:eastAsia="zh-CN" w:bidi="ar"/>
        </w:rPr>
        <w:t>公司不设监事会，设监事1人，监事由股东会</w:t>
      </w:r>
      <w:r>
        <w:rPr>
          <w:rFonts w:hint="eastAsia" w:ascii="宋体" w:hAnsi="宋体" w:eastAsia="宋体" w:cs="宋体"/>
          <w:color w:val="000000"/>
          <w:kern w:val="0"/>
          <w:sz w:val="24"/>
          <w:szCs w:val="24"/>
          <w:lang w:val="en-US" w:eastAsia="zh-CN" w:bidi="ar"/>
        </w:rPr>
        <w:t>□选举□聘请□委派</w:t>
      </w:r>
      <w:r>
        <w:rPr>
          <w:rFonts w:hint="default" w:ascii="宋体" w:hAnsi="宋体" w:eastAsia="宋体" w:cs="宋体"/>
          <w:color w:val="000000"/>
          <w:kern w:val="0"/>
          <w:sz w:val="24"/>
          <w:szCs w:val="24"/>
          <w:lang w:val="en-US" w:eastAsia="zh-CN" w:bidi="ar"/>
        </w:rPr>
        <w:t xml:space="preserve">产生， 监事任期每届 3 年，任期届满，连选可以连任。监事符合《公司法》规定的任职 </w:t>
      </w:r>
      <w:r>
        <w:rPr>
          <w:rFonts w:hint="default" w:ascii="AdobeSongStd-Light" w:hAnsi="AdobeSongStd-Light" w:eastAsia="AdobeSongStd-Light" w:cs="AdobeSongStd-Light"/>
          <w:color w:val="000000"/>
          <w:kern w:val="0"/>
          <w:sz w:val="24"/>
          <w:szCs w:val="24"/>
          <w:lang w:val="en-US" w:eastAsia="zh-CN" w:bidi="ar"/>
        </w:rPr>
        <w:t xml:space="preserve">资格，行使下列职权： </w:t>
      </w:r>
    </w:p>
    <w:p w14:paraId="6AE47DC1">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（一）检查公司财务： </w:t>
      </w:r>
    </w:p>
    <w:p w14:paraId="086DD44B">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（二）对董事、高级管理人员执行公司职务的行为进行监督，对违反法 律、行政法规、公司章程或者股东决定的董事、高级管理人员提出解任的建议； </w:t>
      </w:r>
    </w:p>
    <w:p w14:paraId="53C89FFE">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（三）当董事、高级管理人员的行为损害公司的利益时，要求董事、 高级管 </w:t>
      </w:r>
    </w:p>
    <w:p w14:paraId="683F12DD">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理人员予以纠正； </w:t>
      </w:r>
    </w:p>
    <w:p w14:paraId="5326279D">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（四）提议召开临时股东会会议，在董事不履行本法规定的召集和主持股东 </w:t>
      </w:r>
    </w:p>
    <w:p w14:paraId="3D7AA513">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会会议职责时召集和主持股东会会议； </w:t>
      </w:r>
    </w:p>
    <w:p w14:paraId="624E5E1A">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（五）向股东会会议提出提案； </w:t>
      </w:r>
    </w:p>
    <w:p w14:paraId="4FC05073">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（六）依照《公司法》第一百八十九条的规定，对董事、高级管理人员提起诉 </w:t>
      </w:r>
    </w:p>
    <w:p w14:paraId="7D18A34B">
      <w:pPr>
        <w:keepNext w:val="0"/>
        <w:keepLines w:val="0"/>
        <w:widowControl/>
        <w:suppressLineNumbers w:val="0"/>
        <w:jc w:val="left"/>
      </w:pPr>
      <w:r>
        <w:rPr>
          <w:rFonts w:hint="default" w:ascii="AdobeSongStd-Light" w:hAnsi="AdobeSongStd-Light" w:eastAsia="AdobeSongStd-Light" w:cs="AdobeSongStd-Light"/>
          <w:color w:val="000000"/>
          <w:kern w:val="0"/>
          <w:sz w:val="24"/>
          <w:szCs w:val="24"/>
          <w:lang w:val="en-US" w:eastAsia="zh-CN" w:bidi="ar"/>
        </w:rPr>
        <w:t xml:space="preserve">讼； 监事列席股东会会议。 </w:t>
      </w:r>
    </w:p>
    <w:p w14:paraId="6F74AD32">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 xml:space="preserve">第二十七条 </w:t>
      </w:r>
      <w:r>
        <w:rPr>
          <w:rFonts w:hint="eastAsia" w:ascii="宋体" w:hAnsi="宋体" w:cs="宋体"/>
          <w:color w:val="000000"/>
          <w:kern w:val="0"/>
          <w:sz w:val="24"/>
          <w:szCs w:val="24"/>
          <w:lang w:val="en-US" w:eastAsia="zh-CN" w:bidi="ar"/>
        </w:rPr>
        <w:t xml:space="preserve"> 公司董事、高级管理人员不得兼任公司监事。</w:t>
      </w:r>
    </w:p>
    <w:p w14:paraId="450C0D13">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第七章 财务、会计、利润分配及劳动用工制度</w:t>
      </w:r>
    </w:p>
    <w:p w14:paraId="7564DAA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第二十八条 公司应当依照法律、行政法规和国务院财政主管部门的规定建 </w:t>
      </w:r>
    </w:p>
    <w:p w14:paraId="234751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立本公司的财务、会计制度，并应在每一会计年度终了时制作财务会计报告，并 </w:t>
      </w:r>
    </w:p>
    <w:p w14:paraId="32ACDDA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应于第二年三月三十一日前送交各股东。 </w:t>
      </w:r>
    </w:p>
    <w:p w14:paraId="3E7880F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第二十九条 公司利润分配按照《公司法》及有关法律、法规，国务院财政 </w:t>
      </w:r>
    </w:p>
    <w:p w14:paraId="3D5AECA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主管部门的规定执行。 </w:t>
      </w:r>
    </w:p>
    <w:p w14:paraId="4D79E8A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第三十条 劳动用工制度按国家法律、法规及国务院劳动部门的有关规定执 </w:t>
      </w:r>
    </w:p>
    <w:p w14:paraId="0B34B79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 </w:t>
      </w:r>
    </w:p>
    <w:p w14:paraId="290E2982">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第八章 公司的解散事由与清算办法</w:t>
      </w:r>
    </w:p>
    <w:p w14:paraId="2C5361E9">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第三十一条 公司的营业期限为</w:t>
      </w:r>
      <w:r>
        <w:rPr>
          <w:rFonts w:hint="eastAsia" w:ascii="宋体" w:hAnsi="宋体" w:cs="宋体"/>
          <w:color w:val="000000"/>
          <w:kern w:val="0"/>
          <w:sz w:val="24"/>
          <w:szCs w:val="24"/>
          <w:lang w:val="en-US" w:eastAsia="zh-CN" w:bidi="ar"/>
        </w:rPr>
        <w:t>XX年，从</w:t>
      </w:r>
      <w:r>
        <w:rPr>
          <w:rFonts w:hint="eastAsia" w:ascii="宋体" w:hAnsi="宋体" w:eastAsia="宋体" w:cs="宋体"/>
          <w:color w:val="000000"/>
          <w:kern w:val="0"/>
          <w:sz w:val="24"/>
          <w:szCs w:val="24"/>
          <w:lang w:val="en-US" w:eastAsia="zh-CN" w:bidi="ar"/>
        </w:rPr>
        <w:t>公司</w:t>
      </w:r>
      <w:r>
        <w:rPr>
          <w:rFonts w:hint="eastAsia" w:ascii="宋体" w:hAnsi="宋体" w:cs="宋体"/>
          <w:color w:val="000000"/>
          <w:kern w:val="0"/>
          <w:sz w:val="24"/>
          <w:szCs w:val="24"/>
          <w:lang w:val="en-US" w:eastAsia="zh-CN" w:bidi="ar"/>
        </w:rPr>
        <w:t>《营业执照》签发之日起计算。</w:t>
      </w:r>
    </w:p>
    <w:p w14:paraId="45125A5D">
      <w:pPr>
        <w:keepNext w:val="0"/>
        <w:keepLines w:val="0"/>
        <w:widowControl/>
        <w:suppressLineNumbers w:val="0"/>
        <w:jc w:val="left"/>
      </w:pPr>
      <w:r>
        <w:rPr>
          <w:rFonts w:hint="eastAsia" w:ascii="宋体" w:hAnsi="宋体" w:cs="宋体"/>
          <w:color w:val="000000"/>
          <w:kern w:val="0"/>
          <w:sz w:val="24"/>
          <w:szCs w:val="24"/>
          <w:lang w:val="en-US" w:eastAsia="zh-CN" w:bidi="ar"/>
        </w:rPr>
        <w:t>公司</w:t>
      </w:r>
      <w:r>
        <w:rPr>
          <w:rFonts w:hint="eastAsia" w:ascii="宋体" w:hAnsi="宋体" w:eastAsia="宋体" w:cs="宋体"/>
          <w:color w:val="000000"/>
          <w:kern w:val="0"/>
          <w:sz w:val="24"/>
          <w:szCs w:val="24"/>
          <w:lang w:val="en-US" w:eastAsia="zh-CN" w:bidi="ar"/>
        </w:rPr>
        <w:t xml:space="preserve">章程规定的营业期限届满或者公司章程规定的其他解散事由出现，可以 </w:t>
      </w:r>
    </w:p>
    <w:p w14:paraId="5092DB3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通过修改公司章程而存续，但须经持有三分之二以上表决权的股东通过。 </w:t>
      </w:r>
    </w:p>
    <w:p w14:paraId="381BFF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第三十二条 公司有下列情形之一的，可以解散： </w:t>
      </w:r>
    </w:p>
    <w:p w14:paraId="53F1776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（一）公司章程规定的营业期限届满或者公司章程规定的其他解散事由出 </w:t>
      </w:r>
    </w:p>
    <w:p w14:paraId="1C2BF2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现； </w:t>
      </w:r>
    </w:p>
    <w:p w14:paraId="1DBEEFE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（二）股东会决议解散； </w:t>
      </w:r>
    </w:p>
    <w:p w14:paraId="64617E5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（三）因公司合并或者分立需要解散； </w:t>
      </w:r>
    </w:p>
    <w:p w14:paraId="6A504B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（四）依法被吊销营业执照、责令关闭或者被撤销； </w:t>
      </w:r>
    </w:p>
    <w:p w14:paraId="3BFBAE8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（五）人民法院依照《公司法》第二百三十一条的规定予以解散。 </w:t>
      </w:r>
    </w:p>
    <w:p w14:paraId="682BFB7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公司出现前款规定的解散事由，应当在十日内将解散事由通过国家企业信用 </w:t>
      </w:r>
    </w:p>
    <w:p w14:paraId="5E7CFB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信息公示系统予以公示。 </w:t>
      </w:r>
    </w:p>
    <w:p w14:paraId="783E72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第三十三条 公司出现除上一条第（三）项以外的解散事由时，应当清算。 </w:t>
      </w:r>
    </w:p>
    <w:p w14:paraId="669D8D0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董事为公司清算义务人，公司应当在解散事由出现之日起十五日内组成清算组进 </w:t>
      </w:r>
    </w:p>
    <w:p w14:paraId="791675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行清算。 </w:t>
      </w:r>
    </w:p>
    <w:p w14:paraId="5D089D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清算组由董事组成或者由股东会决定另选他人组成。 </w:t>
      </w:r>
    </w:p>
    <w:p w14:paraId="3002C6E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清算义务人未及时履行清算义务，给公司或者债权人造成损失的，应当承担赔偿责任。 </w:t>
      </w:r>
    </w:p>
    <w:p w14:paraId="497B63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第三十四条 清算组自成立之日起十日内通知债权人，于六十日内在报纸上或者国家企业信用信息公示系统公告。债权人应当自接到通知书之日起三十日内，未接到通知书的自公告之日起四十五日内，向清算组申报债权。在申报债权期间，清算组不得对债权人进行清偿。 </w:t>
      </w:r>
    </w:p>
    <w:p w14:paraId="2A7519D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第三十五条 清算组在清算期间行使下列职权： </w:t>
      </w:r>
    </w:p>
    <w:p w14:paraId="213A226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（一）清理公司财产，分别编制资产负债表和财产清单； </w:t>
      </w:r>
    </w:p>
    <w:p w14:paraId="7A03A4A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（二）通知、公告债权人； </w:t>
      </w:r>
    </w:p>
    <w:p w14:paraId="06125B1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（三）处理与清算有关的公司未了结的业务； </w:t>
      </w:r>
    </w:p>
    <w:p w14:paraId="17B6A3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（四）清缴所欠税款以及清算过程中产生的税款； </w:t>
      </w:r>
    </w:p>
    <w:p w14:paraId="5361565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（五）清理债权、债务； </w:t>
      </w:r>
    </w:p>
    <w:p w14:paraId="61C1E3A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（六）处理公司清偿债务后的剩余财产； </w:t>
      </w:r>
    </w:p>
    <w:p w14:paraId="68F339D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（七）代表公司参与民事诉讼活动。 </w:t>
      </w:r>
    </w:p>
    <w:p w14:paraId="43938C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第三十六条 清算组在清理公司财产、编制资产负债表和财产清单后，应当 </w:t>
      </w:r>
    </w:p>
    <w:p w14:paraId="44578AD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制定清算方案，并报股东会或者人民法院确认。 </w:t>
      </w:r>
    </w:p>
    <w:p w14:paraId="0D4E1C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公司财产在分别支付清算费用、职工的工资、社会保险费用和法定补偿金， </w:t>
      </w:r>
    </w:p>
    <w:p w14:paraId="1F7242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缴纳所欠税款，清偿公司债务后的剩余财产，按照股东的出资比例分配，清算期 </w:t>
      </w:r>
    </w:p>
    <w:p w14:paraId="4AA3EE9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间，公司存续，但不得开展与清算无关的经营活动。公司财产在未按前款规定清 </w:t>
      </w:r>
    </w:p>
    <w:p w14:paraId="140A52E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偿前，不得分配给股东。 </w:t>
      </w:r>
    </w:p>
    <w:p w14:paraId="4E0D54E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第三十七条 清算组在清理公司财产、编制资产负债表和财产清单后，发现 </w:t>
      </w:r>
    </w:p>
    <w:p w14:paraId="0B66606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公司财产不足清偿债务的，应当依法向人民法院申请宣告破产。 </w:t>
      </w:r>
    </w:p>
    <w:p w14:paraId="15BBAF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公司经人民法院裁定宣告破产后，清算组应当将清算事务移交给人民法院指 </w:t>
      </w:r>
    </w:p>
    <w:p w14:paraId="4C1FAA0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定的破产管理人。公司清算结束后，清算组应当制作清算报告，报股东会或 </w:t>
      </w:r>
    </w:p>
    <w:p w14:paraId="6186AD4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者人民法院确认，并报送公司登记机关，申请注销公司登记。 </w:t>
      </w:r>
    </w:p>
    <w:p w14:paraId="5F4FE807">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第九章 股东认为需要规定的其他事项</w:t>
      </w:r>
    </w:p>
    <w:p w14:paraId="6278C56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第三十八条 公司章程所列条款及其他未尽事项均以国家现行的法律、法规 </w:t>
      </w:r>
    </w:p>
    <w:p w14:paraId="084855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为准则。根据需要或涉及公司登记事项变更的可修改公司章程，经股东表决通过， </w:t>
      </w:r>
    </w:p>
    <w:p w14:paraId="5FC2154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修改后的公司章程不得与法律、法规相抵触。修改后的公司章程应送原公司登记 </w:t>
      </w:r>
    </w:p>
    <w:p w14:paraId="3BD457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机关备案，涉及变更登记事项的，同时应向公司登记机关申请变更登记。 </w:t>
      </w:r>
    </w:p>
    <w:p w14:paraId="2602E02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第三十九条 公司章程的解释权属于公司董事会。 </w:t>
      </w:r>
    </w:p>
    <w:p w14:paraId="0B0AFE7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第四十条 公司登记事项以公司登记机关核定的为准。 </w:t>
      </w:r>
    </w:p>
    <w:p w14:paraId="3268C92A">
      <w:pPr>
        <w:keepNext w:val="0"/>
        <w:keepLines w:val="0"/>
        <w:widowControl/>
        <w:suppressLineNumbers w:val="0"/>
        <w:jc w:val="left"/>
      </w:pPr>
      <w:r>
        <w:rPr>
          <w:rFonts w:hint="eastAsia" w:ascii="宋体" w:hAnsi="宋体" w:eastAsia="宋体" w:cs="宋体"/>
          <w:color w:val="000000"/>
          <w:kern w:val="0"/>
          <w:sz w:val="24"/>
          <w:szCs w:val="24"/>
          <w:lang w:val="en-US" w:eastAsia="zh-CN" w:bidi="ar"/>
        </w:rPr>
        <w:t>第四十一条 本章程经股东共同订立，自</w:t>
      </w:r>
      <w:r>
        <w:rPr>
          <w:rFonts w:hint="eastAsia" w:ascii="宋体" w:hAnsi="宋体" w:cs="宋体"/>
          <w:color w:val="000000"/>
          <w:kern w:val="0"/>
          <w:sz w:val="24"/>
          <w:szCs w:val="24"/>
          <w:lang w:val="en-US" w:eastAsia="zh-CN" w:bidi="ar"/>
        </w:rPr>
        <w:t>法定代表人</w:t>
      </w:r>
      <w:r>
        <w:rPr>
          <w:rFonts w:hint="eastAsia" w:ascii="宋体" w:hAnsi="宋体" w:eastAsia="宋体" w:cs="宋体"/>
          <w:color w:val="000000"/>
          <w:kern w:val="0"/>
          <w:sz w:val="24"/>
          <w:szCs w:val="24"/>
          <w:lang w:val="en-US" w:eastAsia="zh-CN" w:bidi="ar"/>
        </w:rPr>
        <w:t xml:space="preserve">签署之日起生效。 </w:t>
      </w:r>
    </w:p>
    <w:p w14:paraId="628F020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第四十二条 本章程公司留存一份，各股东留存一份，报 公司登记机关备案一份。 </w:t>
      </w:r>
    </w:p>
    <w:p w14:paraId="0A8EF593">
      <w:pPr>
        <w:widowControl/>
        <w:jc w:val="center"/>
        <w:rPr>
          <w:rFonts w:hint="eastAsia" w:ascii="宋体" w:hAnsi="宋体" w:cs="Tahoma"/>
          <w:b/>
          <w:kern w:val="0"/>
          <w:sz w:val="24"/>
        </w:rPr>
      </w:pPr>
      <w:r>
        <w:rPr>
          <w:rFonts w:hint="eastAsia" w:ascii="宋体" w:hAnsi="宋体" w:cs="Tahoma"/>
          <w:b/>
          <w:kern w:val="0"/>
          <w:sz w:val="24"/>
        </w:rPr>
        <w:t>第</w:t>
      </w:r>
      <w:r>
        <w:rPr>
          <w:rFonts w:hint="eastAsia" w:ascii="宋体" w:hAnsi="宋体" w:cs="Tahoma"/>
          <w:b/>
          <w:kern w:val="0"/>
          <w:sz w:val="24"/>
          <w:lang w:eastAsia="zh-CN"/>
        </w:rPr>
        <w:t>十</w:t>
      </w:r>
      <w:r>
        <w:rPr>
          <w:rFonts w:hint="eastAsia" w:ascii="宋体" w:hAnsi="宋体" w:cs="Tahoma"/>
          <w:b/>
          <w:kern w:val="0"/>
          <w:sz w:val="24"/>
        </w:rPr>
        <w:t>章   公司党建</w:t>
      </w:r>
    </w:p>
    <w:p w14:paraId="067676F0">
      <w:pPr>
        <w:widowControl/>
        <w:jc w:val="left"/>
        <w:rPr>
          <w:rFonts w:hint="eastAsia" w:ascii="宋体" w:hAnsi="宋体" w:cs="Tahoma"/>
          <w:kern w:val="0"/>
          <w:sz w:val="24"/>
        </w:rPr>
      </w:pPr>
      <w:r>
        <w:rPr>
          <w:rFonts w:hint="eastAsia" w:ascii="宋体" w:hAnsi="宋体" w:cs="Tahoma"/>
          <w:kern w:val="0"/>
          <w:sz w:val="24"/>
        </w:rPr>
        <w:t>第</w:t>
      </w:r>
      <w:r>
        <w:rPr>
          <w:rFonts w:hint="eastAsia" w:ascii="宋体" w:hAnsi="宋体" w:cs="Tahoma"/>
          <w:kern w:val="0"/>
          <w:sz w:val="24"/>
          <w:lang w:eastAsia="zh-CN"/>
        </w:rPr>
        <w:t>四十三</w:t>
      </w:r>
      <w:r>
        <w:rPr>
          <w:rFonts w:hint="eastAsia" w:ascii="宋体" w:hAnsi="宋体" w:cs="Tahoma"/>
          <w:kern w:val="0"/>
          <w:sz w:val="24"/>
        </w:rPr>
        <w:t>条  公司坚决拥护中国共产党的领导</w:t>
      </w:r>
    </w:p>
    <w:p w14:paraId="46AF49FF">
      <w:pPr>
        <w:widowControl/>
        <w:jc w:val="left"/>
        <w:rPr>
          <w:rFonts w:hint="eastAsia" w:ascii="宋体" w:hAnsi="宋体" w:cs="Tahoma"/>
          <w:kern w:val="0"/>
          <w:sz w:val="24"/>
        </w:rPr>
      </w:pPr>
      <w:r>
        <w:rPr>
          <w:rFonts w:hint="eastAsia" w:ascii="宋体" w:hAnsi="宋体" w:cs="Tahoma"/>
          <w:kern w:val="0"/>
          <w:sz w:val="24"/>
          <w:lang w:eastAsia="zh-CN"/>
        </w:rPr>
        <w:t>第四十四</w:t>
      </w:r>
      <w:r>
        <w:rPr>
          <w:rFonts w:hint="eastAsia" w:ascii="宋体" w:hAnsi="宋体" w:cs="Tahoma"/>
          <w:kern w:val="0"/>
          <w:sz w:val="24"/>
        </w:rPr>
        <w:t>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14:paraId="2D09750A">
      <w:pPr>
        <w:pStyle w:val="4"/>
        <w:shd w:val="clear" w:color="auto" w:fill="FFFFFF"/>
        <w:spacing w:before="0" w:after="0"/>
        <w:rPr>
          <w:rFonts w:hint="eastAsia" w:cs="Tahoma"/>
        </w:rPr>
      </w:pPr>
      <w:r>
        <w:rPr>
          <w:rFonts w:hint="eastAsia" w:cs="Tahoma"/>
        </w:rPr>
        <w:t>第</w:t>
      </w:r>
      <w:r>
        <w:rPr>
          <w:rFonts w:hint="eastAsia" w:cs="Tahoma"/>
          <w:lang w:eastAsia="zh-CN"/>
        </w:rPr>
        <w:t>四十五</w:t>
      </w:r>
      <w:r>
        <w:rPr>
          <w:rFonts w:hint="eastAsia" w:cs="Tahoma"/>
        </w:rPr>
        <w:t>条  公司党组织是党在公司中的战斗堡垒，贯彻党的方针政策，引导和监督公司遵守国家的法律法规，领导工会、共青团等群团组织，团结凝聚职工群众，维护各方的合法权益，促进公司健康发展</w:t>
      </w:r>
    </w:p>
    <w:p w14:paraId="64F66C17">
      <w:pPr>
        <w:keepNext w:val="0"/>
        <w:keepLines w:val="0"/>
        <w:widowControl/>
        <w:suppressLineNumbers w:val="0"/>
        <w:jc w:val="left"/>
        <w:rPr>
          <w:rFonts w:hint="default" w:ascii="AdobeSongStd-Light" w:hAnsi="AdobeSongStd-Light" w:eastAsia="AdobeSongStd-Light" w:cs="AdobeSongStd-Light"/>
          <w:color w:val="000000"/>
          <w:kern w:val="0"/>
          <w:sz w:val="24"/>
          <w:szCs w:val="24"/>
          <w:lang w:val="en-US" w:eastAsia="zh-CN" w:bidi="ar"/>
        </w:rPr>
      </w:pPr>
    </w:p>
    <w:p w14:paraId="75BE34C5">
      <w:pPr>
        <w:keepNext w:val="0"/>
        <w:keepLines w:val="0"/>
        <w:widowControl/>
        <w:suppressLineNumbers w:val="0"/>
        <w:jc w:val="left"/>
      </w:pPr>
    </w:p>
    <w:p w14:paraId="6A54D15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法定代表人签字： </w:t>
      </w:r>
    </w:p>
    <w:p w14:paraId="34ADA7D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06BAF1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D71EA24">
      <w:pPr>
        <w:keepNext w:val="0"/>
        <w:keepLines w:val="0"/>
        <w:widowControl/>
        <w:suppressLineNumbers w:val="0"/>
        <w:jc w:val="right"/>
      </w:pP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w:t>
      </w:r>
    </w:p>
    <w:p w14:paraId="610EAA1F">
      <w:pPr>
        <w:pStyle w:val="2"/>
      </w:pPr>
    </w:p>
    <w:p w14:paraId="6ABE6438"/>
    <w:p w14:paraId="19AC89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dobeSongStd-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1E4D9"/>
    <w:multiLevelType w:val="singleLevel"/>
    <w:tmpl w:val="CDA1E4D9"/>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2A7A2715"/>
    <w:rsid w:val="0011059A"/>
    <w:rsid w:val="0A694330"/>
    <w:rsid w:val="0E6F1B4A"/>
    <w:rsid w:val="0ED10404"/>
    <w:rsid w:val="1E434612"/>
    <w:rsid w:val="2A7A2715"/>
    <w:rsid w:val="335046E9"/>
    <w:rsid w:val="342A1007"/>
    <w:rsid w:val="38366463"/>
    <w:rsid w:val="399F534A"/>
    <w:rsid w:val="3A5A3006"/>
    <w:rsid w:val="3A9F6AFF"/>
    <w:rsid w:val="42891BEF"/>
    <w:rsid w:val="465E03F3"/>
    <w:rsid w:val="46B759B3"/>
    <w:rsid w:val="4E720142"/>
    <w:rsid w:val="52181B10"/>
    <w:rsid w:val="52E82555"/>
    <w:rsid w:val="5A6B0418"/>
    <w:rsid w:val="5AA90901"/>
    <w:rsid w:val="5C322EDD"/>
    <w:rsid w:val="5D0A5224"/>
    <w:rsid w:val="5E6942CD"/>
    <w:rsid w:val="65B335D9"/>
    <w:rsid w:val="6C3F61BA"/>
    <w:rsid w:val="6C6A2BC9"/>
    <w:rsid w:val="6E115D95"/>
    <w:rsid w:val="75D7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Normal (Web)"/>
    <w:basedOn w:val="1"/>
    <w:qFormat/>
    <w:uiPriority w:val="0"/>
    <w:pPr>
      <w:widowControl/>
      <w:spacing w:before="150" w:after="150"/>
      <w:jc w:val="left"/>
    </w:pPr>
    <w:rPr>
      <w:rFonts w:ascii="宋体" w:hAnsi="宋体" w:cs="宋体"/>
      <w:kern w:val="0"/>
      <w:sz w:val="24"/>
    </w:rPr>
  </w:style>
  <w:style w:type="character" w:customStyle="1" w:styleId="7">
    <w:name w:val="标题 1 Char"/>
    <w:link w:val="3"/>
    <w:qFormat/>
    <w:uiPriority w:val="0"/>
    <w:rPr>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10291</Words>
  <Characters>10859</Characters>
  <Lines>0</Lines>
  <Paragraphs>0</Paragraphs>
  <TotalTime>2</TotalTime>
  <ScaleCrop>false</ScaleCrop>
  <LinksUpToDate>false</LinksUpToDate>
  <CharactersWithSpaces>11443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2022-03-14T05:42:00Z</dcterms:created>
  <dc:creator>安于喜欢</dc:creator>
  <cp:lastModifiedBy>安于喜欢</cp:lastModifiedBy>
  <dcterms:modified xsi:type="dcterms:W3CDTF">2025-08-13T02:23:02Z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9AB42A07548046B0A3B7DD16DC9B4E52</vt:lpwstr>
  </property>
  <property fmtid="{D5CDD505-2E9C-101B-9397-08002B2CF9AE}" pid="4" name="KSOTemplateDocerSaveRecord">
    <vt:lpwstr>eyJoZGlkIjoiNjZjYTEyNjg1OWEzODkyYWZiYmIzMWIzMmVhMDdhZDUiLCJ1c2VySWQiOiI5NzY5MDU3NDgifQ==</vt:lpwstr>
  </property>
</Properties>
</file>